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533F0" w14:textId="155B0908" w:rsidR="007A3EA4" w:rsidRPr="007A3EA4" w:rsidRDefault="007A3EA4" w:rsidP="007A3EA4">
      <w:pPr>
        <w:jc w:val="center"/>
        <w:rPr>
          <w:b/>
          <w:sz w:val="28"/>
          <w:szCs w:val="28"/>
        </w:rPr>
      </w:pPr>
      <w:r>
        <w:rPr>
          <w:noProof/>
        </w:rPr>
        <w:drawing>
          <wp:inline distT="0" distB="0" distL="0" distR="0" wp14:anchorId="24610588" wp14:editId="7677E07C">
            <wp:extent cx="990600" cy="94325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990600" cy="943258"/>
                    </a:xfrm>
                    <a:prstGeom prst="rect">
                      <a:avLst/>
                    </a:prstGeom>
                  </pic:spPr>
                </pic:pic>
              </a:graphicData>
            </a:graphic>
          </wp:inline>
        </w:drawing>
      </w:r>
    </w:p>
    <w:p w14:paraId="7741BA50" w14:textId="5366A32A" w:rsidR="00A44CA0" w:rsidRDefault="00A44CA0" w:rsidP="007A3EA4">
      <w:pPr>
        <w:jc w:val="center"/>
        <w:rPr>
          <w:b/>
          <w:sz w:val="28"/>
          <w:szCs w:val="28"/>
        </w:rPr>
      </w:pPr>
    </w:p>
    <w:p w14:paraId="2D84DCD3" w14:textId="4A1909FF" w:rsidR="0010594A" w:rsidRPr="000F7D5B" w:rsidRDefault="0010594A" w:rsidP="003C65C6">
      <w:pPr>
        <w:jc w:val="center"/>
        <w:rPr>
          <w:b/>
          <w:sz w:val="28"/>
          <w:szCs w:val="28"/>
        </w:rPr>
      </w:pPr>
      <w:r w:rsidRPr="000F7D5B">
        <w:rPr>
          <w:b/>
          <w:sz w:val="28"/>
          <w:szCs w:val="28"/>
        </w:rPr>
        <w:t>New Forest National Park</w:t>
      </w:r>
      <w:r w:rsidR="003C65C6" w:rsidRPr="000F7D5B">
        <w:rPr>
          <w:b/>
          <w:sz w:val="28"/>
          <w:szCs w:val="28"/>
        </w:rPr>
        <w:t xml:space="preserve"> </w:t>
      </w:r>
      <w:r w:rsidRPr="000F7D5B">
        <w:rPr>
          <w:b/>
          <w:sz w:val="28"/>
          <w:szCs w:val="28"/>
        </w:rPr>
        <w:t xml:space="preserve">Habitat Mitigation Scheme </w:t>
      </w:r>
    </w:p>
    <w:p w14:paraId="0789F8DA" w14:textId="73001288" w:rsidR="0010594A" w:rsidRPr="000F7D5B" w:rsidRDefault="0010594A" w:rsidP="003C65C6">
      <w:pPr>
        <w:jc w:val="center"/>
        <w:rPr>
          <w:b/>
          <w:sz w:val="28"/>
          <w:szCs w:val="28"/>
        </w:rPr>
      </w:pPr>
      <w:r w:rsidRPr="000F7D5B">
        <w:rPr>
          <w:b/>
          <w:sz w:val="28"/>
          <w:szCs w:val="28"/>
        </w:rPr>
        <w:t>Mitigating recreational impacts on New Forest designated sites</w:t>
      </w:r>
    </w:p>
    <w:p w14:paraId="531C7792" w14:textId="77777777" w:rsidR="0010594A" w:rsidRPr="000F7D5B" w:rsidRDefault="0010594A" w:rsidP="0010594A">
      <w:pPr>
        <w:jc w:val="center"/>
        <w:rPr>
          <w:b/>
          <w:sz w:val="28"/>
          <w:szCs w:val="28"/>
        </w:rPr>
      </w:pPr>
    </w:p>
    <w:p w14:paraId="2C6BAC9C" w14:textId="2795E0A7" w:rsidR="0010594A" w:rsidRPr="000F7D5B" w:rsidRDefault="005B10F2" w:rsidP="003C65C6">
      <w:pPr>
        <w:jc w:val="center"/>
        <w:rPr>
          <w:b/>
          <w:sz w:val="28"/>
          <w:szCs w:val="28"/>
        </w:rPr>
      </w:pPr>
      <w:r w:rsidRPr="000F7D5B">
        <w:rPr>
          <w:b/>
          <w:sz w:val="28"/>
          <w:szCs w:val="28"/>
        </w:rPr>
        <w:t>Annual Report on Scheme Implementation</w:t>
      </w:r>
    </w:p>
    <w:p w14:paraId="63A42D80" w14:textId="08141324" w:rsidR="00EB1299" w:rsidRPr="000F7D5B" w:rsidRDefault="00EB1299" w:rsidP="005B10F2">
      <w:pPr>
        <w:jc w:val="center"/>
        <w:rPr>
          <w:b/>
          <w:sz w:val="28"/>
          <w:szCs w:val="28"/>
        </w:rPr>
      </w:pPr>
      <w:r w:rsidRPr="000F7D5B">
        <w:rPr>
          <w:b/>
          <w:sz w:val="28"/>
          <w:szCs w:val="28"/>
        </w:rPr>
        <w:t>(1</w:t>
      </w:r>
      <w:r w:rsidR="008E4519" w:rsidRPr="000F7D5B">
        <w:rPr>
          <w:b/>
          <w:sz w:val="28"/>
          <w:szCs w:val="28"/>
        </w:rPr>
        <w:t xml:space="preserve"> </w:t>
      </w:r>
      <w:r w:rsidRPr="000F7D5B">
        <w:rPr>
          <w:b/>
          <w:sz w:val="28"/>
          <w:szCs w:val="28"/>
        </w:rPr>
        <w:t>April 20</w:t>
      </w:r>
      <w:r w:rsidR="007B746E" w:rsidRPr="000F7D5B">
        <w:rPr>
          <w:b/>
          <w:sz w:val="28"/>
          <w:szCs w:val="28"/>
        </w:rPr>
        <w:t>2</w:t>
      </w:r>
      <w:r w:rsidR="000F7D5B" w:rsidRPr="000F7D5B">
        <w:rPr>
          <w:b/>
          <w:sz w:val="28"/>
          <w:szCs w:val="28"/>
        </w:rPr>
        <w:t>4</w:t>
      </w:r>
      <w:r w:rsidRPr="000F7D5B">
        <w:rPr>
          <w:b/>
          <w:sz w:val="28"/>
          <w:szCs w:val="28"/>
        </w:rPr>
        <w:t xml:space="preserve"> – 31</w:t>
      </w:r>
      <w:r w:rsidR="008E4519" w:rsidRPr="000F7D5B">
        <w:rPr>
          <w:b/>
          <w:sz w:val="28"/>
          <w:szCs w:val="28"/>
        </w:rPr>
        <w:t xml:space="preserve"> </w:t>
      </w:r>
      <w:r w:rsidRPr="000F7D5B">
        <w:rPr>
          <w:b/>
          <w:sz w:val="28"/>
          <w:szCs w:val="28"/>
        </w:rPr>
        <w:t>March 202</w:t>
      </w:r>
      <w:r w:rsidR="000F7D5B" w:rsidRPr="000F7D5B">
        <w:rPr>
          <w:b/>
          <w:sz w:val="28"/>
          <w:szCs w:val="28"/>
        </w:rPr>
        <w:t>5</w:t>
      </w:r>
      <w:r w:rsidRPr="000F7D5B">
        <w:rPr>
          <w:b/>
          <w:sz w:val="28"/>
          <w:szCs w:val="28"/>
        </w:rPr>
        <w:t>)</w:t>
      </w:r>
    </w:p>
    <w:p w14:paraId="7CC4E725" w14:textId="0F35C64E" w:rsidR="00990E9C" w:rsidRDefault="005D0EA7" w:rsidP="0011103E">
      <w:pPr>
        <w:jc w:val="center"/>
        <w:rPr>
          <w:b/>
          <w:sz w:val="44"/>
          <w:szCs w:val="44"/>
        </w:rPr>
      </w:pPr>
      <w:r w:rsidRPr="005B10F2">
        <w:rPr>
          <w:b/>
          <w:sz w:val="44"/>
          <w:szCs w:val="44"/>
        </w:rPr>
        <w:t xml:space="preserve"> </w:t>
      </w:r>
    </w:p>
    <w:p w14:paraId="788EE3E0" w14:textId="4F1860E0" w:rsidR="00DB329B" w:rsidRPr="00F747E7" w:rsidRDefault="007068A5" w:rsidP="00A81921">
      <w:pPr>
        <w:autoSpaceDE w:val="0"/>
        <w:autoSpaceDN w:val="0"/>
        <w:adjustRightInd w:val="0"/>
        <w:ind w:left="567" w:hanging="567"/>
        <w:jc w:val="both"/>
        <w:rPr>
          <w:b/>
          <w:bCs/>
        </w:rPr>
      </w:pPr>
      <w:r w:rsidRPr="6BB59F0C">
        <w:rPr>
          <w:b/>
          <w:bCs/>
        </w:rPr>
        <w:t>1</w:t>
      </w:r>
      <w:r w:rsidR="0010594A" w:rsidRPr="6BB59F0C">
        <w:rPr>
          <w:b/>
          <w:bCs/>
        </w:rPr>
        <w:t xml:space="preserve">. </w:t>
      </w:r>
      <w:r w:rsidR="008E4519">
        <w:rPr>
          <w:b/>
          <w:bCs/>
        </w:rPr>
        <w:tab/>
      </w:r>
      <w:r w:rsidR="00DB329B" w:rsidRPr="00F747E7">
        <w:rPr>
          <w:b/>
          <w:bCs/>
        </w:rPr>
        <w:t xml:space="preserve">Introduction  </w:t>
      </w:r>
    </w:p>
    <w:p w14:paraId="7B464CAC" w14:textId="439116B2" w:rsidR="0010594A" w:rsidRPr="00F747E7" w:rsidRDefault="0010594A" w:rsidP="6BB59F0C">
      <w:pPr>
        <w:autoSpaceDE w:val="0"/>
        <w:autoSpaceDN w:val="0"/>
        <w:adjustRightInd w:val="0"/>
        <w:jc w:val="both"/>
      </w:pPr>
    </w:p>
    <w:p w14:paraId="46DF706F" w14:textId="2522B244" w:rsidR="001160F5" w:rsidRPr="00F747E7" w:rsidRDefault="00531FCD" w:rsidP="00A81921">
      <w:pPr>
        <w:pStyle w:val="ListParagraph"/>
        <w:numPr>
          <w:ilvl w:val="1"/>
          <w:numId w:val="1"/>
        </w:numPr>
        <w:autoSpaceDE w:val="0"/>
        <w:autoSpaceDN w:val="0"/>
        <w:adjustRightInd w:val="0"/>
        <w:ind w:left="567" w:hanging="567"/>
        <w:jc w:val="both"/>
      </w:pPr>
      <w:r w:rsidRPr="00F747E7">
        <w:t xml:space="preserve">This is the annual report on the implementation of the </w:t>
      </w:r>
      <w:r w:rsidR="00BD6D9B">
        <w:t xml:space="preserve">New Forest </w:t>
      </w:r>
      <w:r w:rsidRPr="00F747E7">
        <w:t>National Park Authority’s Habitat Mitigation Scheme</w:t>
      </w:r>
      <w:r w:rsidR="00A43DDB" w:rsidRPr="00F747E7">
        <w:rPr>
          <w:rStyle w:val="FootnoteReference"/>
        </w:rPr>
        <w:footnoteReference w:id="2"/>
      </w:r>
      <w:r w:rsidRPr="00F747E7">
        <w:t xml:space="preserve">. It describes the progress made implementing mitigation measures </w:t>
      </w:r>
      <w:r w:rsidR="00E827A8" w:rsidRPr="00F747E7">
        <w:t xml:space="preserve">from 1 April </w:t>
      </w:r>
      <w:r w:rsidRPr="00F747E7">
        <w:t>20</w:t>
      </w:r>
      <w:r w:rsidR="007B746E" w:rsidRPr="00F747E7">
        <w:t>2</w:t>
      </w:r>
      <w:r w:rsidR="000F7D5B">
        <w:t>4</w:t>
      </w:r>
      <w:r w:rsidR="00E827A8" w:rsidRPr="00F747E7">
        <w:t xml:space="preserve"> to 31</w:t>
      </w:r>
      <w:r w:rsidR="008E4519" w:rsidRPr="00F747E7">
        <w:t xml:space="preserve"> </w:t>
      </w:r>
      <w:r w:rsidR="00E827A8" w:rsidRPr="00F747E7">
        <w:t>March 20</w:t>
      </w:r>
      <w:r w:rsidRPr="00F747E7">
        <w:t>2</w:t>
      </w:r>
      <w:r w:rsidR="000F7D5B">
        <w:t>5 and is published at the end of the 2025 calendar year</w:t>
      </w:r>
      <w:r w:rsidRPr="00F747E7">
        <w:t>.</w:t>
      </w:r>
      <w:r w:rsidR="00B55EA7" w:rsidRPr="00F747E7">
        <w:t xml:space="preserve"> Contributions to the Scheme were received from</w:t>
      </w:r>
      <w:r w:rsidR="001514DE" w:rsidRPr="00F747E7">
        <w:t xml:space="preserve"> </w:t>
      </w:r>
      <w:r w:rsidR="00E75C11">
        <w:t xml:space="preserve">net </w:t>
      </w:r>
      <w:r w:rsidR="001514DE" w:rsidRPr="00F747E7">
        <w:t>new dwellings</w:t>
      </w:r>
      <w:r w:rsidR="00E75C11">
        <w:t xml:space="preserve"> and other forms of overnight accommodation </w:t>
      </w:r>
      <w:r w:rsidR="001514DE" w:rsidRPr="00F747E7">
        <w:t>during this period</w:t>
      </w:r>
      <w:r w:rsidR="00F3387F" w:rsidRPr="00F747E7">
        <w:t>.</w:t>
      </w:r>
      <w:r w:rsidR="00107D1F" w:rsidRPr="00F747E7">
        <w:rPr>
          <w:rFonts w:eastAsia="Calibri" w:cs="Times New Roman"/>
          <w:i/>
          <w:iCs/>
          <w:szCs w:val="24"/>
        </w:rPr>
        <w:t xml:space="preserve"> </w:t>
      </w:r>
    </w:p>
    <w:p w14:paraId="5C5D2755" w14:textId="77777777" w:rsidR="00107D1F" w:rsidRPr="00F747E7" w:rsidRDefault="00107D1F" w:rsidP="00107D1F">
      <w:pPr>
        <w:ind w:left="390" w:hanging="390"/>
        <w:jc w:val="both"/>
        <w:rPr>
          <w:vanish/>
          <w:szCs w:val="24"/>
        </w:rPr>
      </w:pPr>
    </w:p>
    <w:p w14:paraId="3D46A276" w14:textId="77777777" w:rsidR="00CA3629" w:rsidRPr="00F747E7" w:rsidRDefault="00CA3629" w:rsidP="00F44B85">
      <w:pPr>
        <w:autoSpaceDE w:val="0"/>
        <w:autoSpaceDN w:val="0"/>
        <w:adjustRightInd w:val="0"/>
        <w:jc w:val="both"/>
        <w:rPr>
          <w:rFonts w:eastAsia="Calibri"/>
          <w:szCs w:val="24"/>
        </w:rPr>
      </w:pPr>
    </w:p>
    <w:p w14:paraId="5C3BC9AC" w14:textId="63E9F596" w:rsidR="008923C5" w:rsidRPr="00F747E7" w:rsidRDefault="008923C5" w:rsidP="00A81921">
      <w:pPr>
        <w:pStyle w:val="ListParagraph"/>
        <w:numPr>
          <w:ilvl w:val="0"/>
          <w:numId w:val="3"/>
        </w:numPr>
        <w:ind w:left="567" w:hanging="567"/>
        <w:jc w:val="both"/>
        <w:rPr>
          <w:rFonts w:eastAsia="Calibri"/>
          <w:b/>
          <w:szCs w:val="24"/>
        </w:rPr>
      </w:pPr>
      <w:r w:rsidRPr="00F747E7">
        <w:rPr>
          <w:rFonts w:eastAsia="Calibri"/>
          <w:b/>
          <w:szCs w:val="24"/>
        </w:rPr>
        <w:t>Implementation</w:t>
      </w:r>
      <w:r w:rsidR="00D512EB" w:rsidRPr="00F747E7">
        <w:rPr>
          <w:rFonts w:eastAsia="Calibri"/>
          <w:b/>
          <w:szCs w:val="24"/>
        </w:rPr>
        <w:t xml:space="preserve"> of Mitigation Measures</w:t>
      </w:r>
    </w:p>
    <w:p w14:paraId="30518789" w14:textId="24DEED1D" w:rsidR="00D512EB" w:rsidRPr="00F747E7" w:rsidRDefault="00D512EB" w:rsidP="00D512EB">
      <w:pPr>
        <w:jc w:val="both"/>
        <w:rPr>
          <w:rFonts w:eastAsia="Calibri"/>
          <w:b/>
          <w:szCs w:val="24"/>
        </w:rPr>
      </w:pPr>
    </w:p>
    <w:p w14:paraId="613AC550" w14:textId="3E352638" w:rsidR="00B10C8B" w:rsidRPr="00F747E7" w:rsidRDefault="00B736CC" w:rsidP="00A81921">
      <w:pPr>
        <w:ind w:left="567" w:hanging="567"/>
        <w:jc w:val="both"/>
        <w:rPr>
          <w:rFonts w:eastAsia="Calibri"/>
        </w:rPr>
      </w:pPr>
      <w:r w:rsidRPr="00F747E7">
        <w:rPr>
          <w:rFonts w:eastAsia="Calibri"/>
        </w:rPr>
        <w:t>2.1</w:t>
      </w:r>
      <w:r w:rsidRPr="00F747E7">
        <w:rPr>
          <w:rFonts w:eastAsia="Calibri"/>
        </w:rPr>
        <w:tab/>
      </w:r>
      <w:r w:rsidR="0045084C" w:rsidRPr="00F747E7">
        <w:rPr>
          <w:rFonts w:eastAsia="Calibri"/>
        </w:rPr>
        <w:t>The key</w:t>
      </w:r>
      <w:r w:rsidR="00D512EB" w:rsidRPr="00F747E7">
        <w:rPr>
          <w:rFonts w:eastAsia="Calibri"/>
        </w:rPr>
        <w:t xml:space="preserve"> </w:t>
      </w:r>
      <w:r w:rsidR="00B41FD6" w:rsidRPr="00F747E7">
        <w:rPr>
          <w:rFonts w:eastAsia="Calibri"/>
        </w:rPr>
        <w:t xml:space="preserve">mitigation </w:t>
      </w:r>
      <w:r w:rsidR="00D512EB" w:rsidRPr="00F747E7">
        <w:rPr>
          <w:rFonts w:eastAsia="Calibri"/>
        </w:rPr>
        <w:t>measures</w:t>
      </w:r>
      <w:r w:rsidR="004B615F" w:rsidRPr="00F747E7">
        <w:rPr>
          <w:rFonts w:eastAsia="Calibri"/>
        </w:rPr>
        <w:t xml:space="preserve"> in the NPA’s Habitat Mitigation Scheme</w:t>
      </w:r>
      <w:r w:rsidR="00D512EB" w:rsidRPr="00F747E7">
        <w:rPr>
          <w:rFonts w:eastAsia="Calibri"/>
        </w:rPr>
        <w:t xml:space="preserve"> </w:t>
      </w:r>
      <w:r w:rsidR="0045084C" w:rsidRPr="00F747E7">
        <w:rPr>
          <w:rFonts w:eastAsia="Calibri"/>
        </w:rPr>
        <w:t xml:space="preserve">that </w:t>
      </w:r>
      <w:r w:rsidR="00D512EB" w:rsidRPr="00F747E7">
        <w:rPr>
          <w:rFonts w:eastAsia="Calibri"/>
        </w:rPr>
        <w:t>were implemented during th</w:t>
      </w:r>
      <w:r w:rsidR="00DC0E18" w:rsidRPr="00F747E7">
        <w:rPr>
          <w:rFonts w:eastAsia="Calibri"/>
        </w:rPr>
        <w:t>is</w:t>
      </w:r>
      <w:r w:rsidR="00D512EB" w:rsidRPr="00F747E7">
        <w:rPr>
          <w:rFonts w:eastAsia="Calibri"/>
        </w:rPr>
        <w:t xml:space="preserve"> year</w:t>
      </w:r>
      <w:r w:rsidR="00B10C8B" w:rsidRPr="00F747E7">
        <w:rPr>
          <w:rFonts w:eastAsia="Calibri"/>
        </w:rPr>
        <w:t xml:space="preserve"> included:</w:t>
      </w:r>
    </w:p>
    <w:p w14:paraId="08359E82" w14:textId="77777777" w:rsidR="001A2983" w:rsidRPr="00F747E7" w:rsidRDefault="001A2983" w:rsidP="00E82DDA">
      <w:pPr>
        <w:ind w:left="390"/>
        <w:jc w:val="both"/>
        <w:rPr>
          <w:rFonts w:eastAsia="Calibri"/>
        </w:rPr>
      </w:pPr>
    </w:p>
    <w:p w14:paraId="022FB5F3" w14:textId="5A728FF9" w:rsidR="00D512EB" w:rsidRPr="00F747E7" w:rsidRDefault="00B10C8B" w:rsidP="00716A6A">
      <w:pPr>
        <w:pStyle w:val="ListParagraph"/>
        <w:numPr>
          <w:ilvl w:val="0"/>
          <w:numId w:val="4"/>
        </w:numPr>
        <w:jc w:val="both"/>
        <w:rPr>
          <w:rFonts w:eastAsia="Calibri"/>
          <w:bCs/>
          <w:szCs w:val="24"/>
        </w:rPr>
      </w:pPr>
      <w:r w:rsidRPr="00F747E7">
        <w:rPr>
          <w:rFonts w:eastAsia="Calibri"/>
          <w:bCs/>
          <w:szCs w:val="24"/>
        </w:rPr>
        <w:t>Provision of</w:t>
      </w:r>
      <w:r w:rsidR="00D94EEE">
        <w:rPr>
          <w:rFonts w:eastAsia="Calibri"/>
          <w:bCs/>
          <w:szCs w:val="24"/>
        </w:rPr>
        <w:t xml:space="preserve"> r</w:t>
      </w:r>
      <w:r w:rsidRPr="00F747E7">
        <w:rPr>
          <w:rFonts w:eastAsia="Calibri"/>
          <w:bCs/>
          <w:szCs w:val="24"/>
        </w:rPr>
        <w:t>anger</w:t>
      </w:r>
      <w:r w:rsidR="00D94EEE">
        <w:rPr>
          <w:rFonts w:eastAsia="Calibri"/>
          <w:bCs/>
          <w:szCs w:val="24"/>
        </w:rPr>
        <w:t xml:space="preserve"> resource</w:t>
      </w:r>
      <w:r w:rsidR="00AE2E22">
        <w:rPr>
          <w:rFonts w:eastAsia="Calibri"/>
          <w:bCs/>
          <w:szCs w:val="24"/>
        </w:rPr>
        <w:t>s</w:t>
      </w:r>
      <w:r w:rsidR="00D94EEE">
        <w:rPr>
          <w:rFonts w:eastAsia="Calibri"/>
          <w:bCs/>
          <w:szCs w:val="24"/>
        </w:rPr>
        <w:t xml:space="preserve"> </w:t>
      </w:r>
      <w:r w:rsidR="0064443B">
        <w:rPr>
          <w:rFonts w:eastAsia="Calibri"/>
          <w:bCs/>
          <w:szCs w:val="24"/>
        </w:rPr>
        <w:t>(</w:t>
      </w:r>
      <w:r w:rsidR="005108AB">
        <w:rPr>
          <w:rFonts w:eastAsia="Calibri"/>
          <w:bCs/>
          <w:szCs w:val="24"/>
        </w:rPr>
        <w:t>£</w:t>
      </w:r>
      <w:r w:rsidR="000F7D5B">
        <w:rPr>
          <w:rFonts w:eastAsia="Calibri"/>
          <w:bCs/>
          <w:szCs w:val="24"/>
        </w:rPr>
        <w:t>42</w:t>
      </w:r>
      <w:r w:rsidR="005108AB">
        <w:rPr>
          <w:rFonts w:eastAsia="Calibri"/>
          <w:bCs/>
          <w:szCs w:val="24"/>
        </w:rPr>
        <w:t>,000 of contributions used in 202</w:t>
      </w:r>
      <w:r w:rsidR="000F7D5B">
        <w:rPr>
          <w:rFonts w:eastAsia="Calibri"/>
          <w:bCs/>
          <w:szCs w:val="24"/>
        </w:rPr>
        <w:t>4</w:t>
      </w:r>
      <w:r w:rsidR="005108AB">
        <w:rPr>
          <w:rFonts w:eastAsia="Calibri"/>
          <w:bCs/>
          <w:szCs w:val="24"/>
        </w:rPr>
        <w:t>/2</w:t>
      </w:r>
      <w:r w:rsidR="000F7D5B">
        <w:rPr>
          <w:rFonts w:eastAsia="Calibri"/>
          <w:bCs/>
          <w:szCs w:val="24"/>
        </w:rPr>
        <w:t>5</w:t>
      </w:r>
      <w:r w:rsidR="005108AB">
        <w:rPr>
          <w:rFonts w:eastAsia="Calibri"/>
          <w:bCs/>
          <w:szCs w:val="24"/>
        </w:rPr>
        <w:t>)</w:t>
      </w:r>
    </w:p>
    <w:p w14:paraId="57D0C744" w14:textId="77553E2B" w:rsidR="00260516" w:rsidRDefault="00B10C8B" w:rsidP="00260516">
      <w:pPr>
        <w:pStyle w:val="ListParagraph"/>
        <w:numPr>
          <w:ilvl w:val="0"/>
          <w:numId w:val="4"/>
        </w:numPr>
        <w:jc w:val="both"/>
        <w:rPr>
          <w:rFonts w:eastAsia="Calibri"/>
          <w:bCs/>
          <w:szCs w:val="24"/>
        </w:rPr>
      </w:pPr>
      <w:r w:rsidRPr="00F747E7">
        <w:rPr>
          <w:rFonts w:eastAsia="Calibri"/>
          <w:bCs/>
          <w:szCs w:val="24"/>
        </w:rPr>
        <w:t xml:space="preserve">Delivering messaging across a range of </w:t>
      </w:r>
      <w:r w:rsidR="004B2CE6" w:rsidRPr="00F747E7">
        <w:rPr>
          <w:rFonts w:eastAsia="Calibri"/>
          <w:bCs/>
          <w:szCs w:val="24"/>
        </w:rPr>
        <w:t>c</w:t>
      </w:r>
      <w:r w:rsidRPr="00F747E7">
        <w:rPr>
          <w:rFonts w:eastAsia="Calibri"/>
          <w:bCs/>
          <w:szCs w:val="24"/>
        </w:rPr>
        <w:t>ommunications channels</w:t>
      </w:r>
      <w:r w:rsidR="005108AB">
        <w:rPr>
          <w:rFonts w:eastAsia="Calibri"/>
          <w:bCs/>
          <w:szCs w:val="24"/>
        </w:rPr>
        <w:t xml:space="preserve"> (£</w:t>
      </w:r>
      <w:r w:rsidR="000F7D5B">
        <w:rPr>
          <w:rFonts w:eastAsia="Calibri"/>
          <w:bCs/>
          <w:szCs w:val="24"/>
        </w:rPr>
        <w:t>8</w:t>
      </w:r>
      <w:r w:rsidR="005108AB">
        <w:rPr>
          <w:rFonts w:eastAsia="Calibri"/>
          <w:bCs/>
          <w:szCs w:val="24"/>
        </w:rPr>
        <w:t>,</w:t>
      </w:r>
      <w:r w:rsidR="000F7D5B">
        <w:rPr>
          <w:rFonts w:eastAsia="Calibri"/>
          <w:bCs/>
          <w:szCs w:val="24"/>
        </w:rPr>
        <w:t>0</w:t>
      </w:r>
      <w:r w:rsidR="005108AB">
        <w:rPr>
          <w:rFonts w:eastAsia="Calibri"/>
          <w:bCs/>
          <w:szCs w:val="24"/>
        </w:rPr>
        <w:t>00 of contributions used in 2023/24)</w:t>
      </w:r>
    </w:p>
    <w:p w14:paraId="3571657A" w14:textId="77777777" w:rsidR="000F7D5B" w:rsidRPr="000F7D5B" w:rsidRDefault="000F7D5B" w:rsidP="000F7D5B">
      <w:pPr>
        <w:pStyle w:val="ListParagraph"/>
        <w:ind w:left="927"/>
        <w:jc w:val="both"/>
        <w:rPr>
          <w:rFonts w:eastAsia="Calibri"/>
          <w:bCs/>
          <w:szCs w:val="24"/>
        </w:rPr>
      </w:pPr>
    </w:p>
    <w:p w14:paraId="692334DB" w14:textId="77777777" w:rsidR="006301E6" w:rsidRDefault="00260516" w:rsidP="006301E6">
      <w:pPr>
        <w:ind w:left="567" w:hanging="567"/>
        <w:jc w:val="both"/>
        <w:rPr>
          <w:rFonts w:eastAsia="Calibri"/>
          <w:bCs/>
          <w:szCs w:val="24"/>
        </w:rPr>
      </w:pPr>
      <w:r w:rsidRPr="00F747E7">
        <w:rPr>
          <w:rFonts w:eastAsia="Calibri"/>
          <w:bCs/>
          <w:szCs w:val="24"/>
        </w:rPr>
        <w:t>2.2</w:t>
      </w:r>
      <w:r w:rsidR="00A97B0C">
        <w:rPr>
          <w:rFonts w:eastAsia="Calibri"/>
          <w:bCs/>
          <w:szCs w:val="24"/>
        </w:rPr>
        <w:t xml:space="preserve"> </w:t>
      </w:r>
      <w:r w:rsidR="00A81921">
        <w:rPr>
          <w:rFonts w:eastAsia="Calibri"/>
          <w:bCs/>
          <w:szCs w:val="24"/>
        </w:rPr>
        <w:tab/>
      </w:r>
      <w:r w:rsidR="009E0408">
        <w:rPr>
          <w:rFonts w:eastAsia="Calibri"/>
          <w:bCs/>
          <w:szCs w:val="24"/>
        </w:rPr>
        <w:t>The profile of development contributing to the Authority’s adopted Habitat Mitigation Scheme in 202</w:t>
      </w:r>
      <w:r w:rsidR="00852F30">
        <w:rPr>
          <w:rFonts w:eastAsia="Calibri"/>
          <w:bCs/>
          <w:szCs w:val="24"/>
        </w:rPr>
        <w:t>4</w:t>
      </w:r>
      <w:r w:rsidR="009E0408">
        <w:rPr>
          <w:rFonts w:eastAsia="Calibri"/>
          <w:bCs/>
          <w:szCs w:val="24"/>
        </w:rPr>
        <w:t xml:space="preserve"> – 2</w:t>
      </w:r>
      <w:r w:rsidR="00852F30">
        <w:rPr>
          <w:rFonts w:eastAsia="Calibri"/>
          <w:bCs/>
          <w:szCs w:val="24"/>
        </w:rPr>
        <w:t>5</w:t>
      </w:r>
      <w:r w:rsidR="009E0408">
        <w:rPr>
          <w:rFonts w:eastAsia="Calibri"/>
          <w:bCs/>
          <w:szCs w:val="24"/>
        </w:rPr>
        <w:t xml:space="preserve"> </w:t>
      </w:r>
      <w:r w:rsidR="00A471E5">
        <w:rPr>
          <w:rFonts w:eastAsia="Calibri"/>
          <w:bCs/>
          <w:szCs w:val="24"/>
        </w:rPr>
        <w:t xml:space="preserve">was </w:t>
      </w:r>
      <w:r w:rsidR="00852F30">
        <w:rPr>
          <w:rFonts w:eastAsia="Calibri"/>
          <w:bCs/>
          <w:szCs w:val="24"/>
        </w:rPr>
        <w:t>markedly different to previous years</w:t>
      </w:r>
      <w:r w:rsidR="00B41EC3">
        <w:rPr>
          <w:rFonts w:eastAsia="Calibri"/>
          <w:bCs/>
          <w:szCs w:val="24"/>
        </w:rPr>
        <w:t xml:space="preserve">. Financial contributions from the planning permissions </w:t>
      </w:r>
      <w:r w:rsidR="00F66984">
        <w:rPr>
          <w:rFonts w:eastAsia="Calibri"/>
          <w:bCs/>
          <w:szCs w:val="24"/>
        </w:rPr>
        <w:t xml:space="preserve">at the </w:t>
      </w:r>
      <w:r w:rsidR="00654B06">
        <w:rPr>
          <w:rFonts w:eastAsia="Calibri"/>
          <w:bCs/>
          <w:szCs w:val="24"/>
        </w:rPr>
        <w:t>New Forest National Park Local Plan (2019) housing site allocations at the site of the former Lyndhurst Park Hotel (79 dwellings)</w:t>
      </w:r>
      <w:r w:rsidR="00F66984">
        <w:rPr>
          <w:rFonts w:eastAsia="Calibri"/>
          <w:bCs/>
          <w:szCs w:val="24"/>
        </w:rPr>
        <w:t xml:space="preserve"> and </w:t>
      </w:r>
      <w:r w:rsidR="00654B06">
        <w:rPr>
          <w:rFonts w:eastAsia="Calibri"/>
          <w:bCs/>
          <w:szCs w:val="24"/>
        </w:rPr>
        <w:t>land at Whartons Lane, Ashurst (62 dwellings)</w:t>
      </w:r>
      <w:r w:rsidR="00F66984">
        <w:rPr>
          <w:rFonts w:eastAsia="Calibri"/>
          <w:bCs/>
          <w:szCs w:val="24"/>
        </w:rPr>
        <w:t xml:space="preserve"> were both received in the 2024 – 25 financial </w:t>
      </w:r>
      <w:r w:rsidR="00C819F9">
        <w:rPr>
          <w:rFonts w:eastAsia="Calibri"/>
          <w:bCs/>
          <w:szCs w:val="24"/>
        </w:rPr>
        <w:t>year. Between them these developments contributed over £530,000 towards the deliver</w:t>
      </w:r>
      <w:r w:rsidR="005C3D6A">
        <w:rPr>
          <w:rFonts w:eastAsia="Calibri"/>
          <w:bCs/>
          <w:szCs w:val="24"/>
        </w:rPr>
        <w:t>y</w:t>
      </w:r>
      <w:r w:rsidR="00C819F9">
        <w:rPr>
          <w:rFonts w:eastAsia="Calibri"/>
          <w:bCs/>
          <w:szCs w:val="24"/>
        </w:rPr>
        <w:t xml:space="preserve"> of mitigation measures to address recreational impacts</w:t>
      </w:r>
      <w:r w:rsidR="005C3D6A">
        <w:rPr>
          <w:rFonts w:eastAsia="Calibri"/>
          <w:bCs/>
          <w:szCs w:val="24"/>
        </w:rPr>
        <w:t xml:space="preserve"> for the 141 net new dwellings delivered on the sites. </w:t>
      </w:r>
    </w:p>
    <w:p w14:paraId="5E500986" w14:textId="5502D7F2" w:rsidR="004A6CEE" w:rsidRDefault="004A6CEE" w:rsidP="006301E6">
      <w:pPr>
        <w:ind w:left="567" w:hanging="567"/>
        <w:jc w:val="both"/>
        <w:rPr>
          <w:rFonts w:eastAsia="Calibri"/>
          <w:bCs/>
          <w:szCs w:val="24"/>
        </w:rPr>
      </w:pPr>
      <w:r>
        <w:rPr>
          <w:rFonts w:eastAsia="Calibri"/>
          <w:bCs/>
          <w:szCs w:val="24"/>
        </w:rPr>
        <w:t xml:space="preserve"> </w:t>
      </w:r>
    </w:p>
    <w:p w14:paraId="438C9E4F" w14:textId="6F4AE6D2" w:rsidR="00260516" w:rsidRDefault="004A6CEE" w:rsidP="006809F1">
      <w:pPr>
        <w:ind w:left="567" w:hanging="567"/>
        <w:jc w:val="both"/>
        <w:rPr>
          <w:rFonts w:eastAsia="Calibri"/>
          <w:bCs/>
          <w:szCs w:val="24"/>
        </w:rPr>
      </w:pPr>
      <w:r>
        <w:rPr>
          <w:rFonts w:eastAsia="Calibri"/>
          <w:bCs/>
          <w:szCs w:val="24"/>
        </w:rPr>
        <w:t>2.3</w:t>
      </w:r>
      <w:r>
        <w:rPr>
          <w:rFonts w:eastAsia="Calibri"/>
          <w:bCs/>
          <w:szCs w:val="24"/>
        </w:rPr>
        <w:tab/>
      </w:r>
      <w:r w:rsidR="006301E6">
        <w:rPr>
          <w:rFonts w:eastAsia="Calibri"/>
          <w:bCs/>
          <w:szCs w:val="24"/>
        </w:rPr>
        <w:t xml:space="preserve">In addition to these larger developments, financial contributions were received from </w:t>
      </w:r>
      <w:r w:rsidR="001920F3">
        <w:rPr>
          <w:rFonts w:eastAsia="Calibri"/>
          <w:bCs/>
          <w:szCs w:val="24"/>
        </w:rPr>
        <w:t xml:space="preserve">temporary ‘pop up’ campsites that typically benefit from national permitted development rights. But are still legally required to address their recreational impacts on the New Forest’s internationally designated </w:t>
      </w:r>
      <w:r w:rsidR="00DA10A7">
        <w:rPr>
          <w:rFonts w:eastAsia="Calibri"/>
          <w:bCs/>
          <w:szCs w:val="24"/>
        </w:rPr>
        <w:t xml:space="preserve">sites. </w:t>
      </w:r>
    </w:p>
    <w:p w14:paraId="738EC90D" w14:textId="77777777" w:rsidR="006809F1" w:rsidRDefault="006809F1" w:rsidP="006809F1">
      <w:pPr>
        <w:ind w:left="567" w:hanging="567"/>
        <w:jc w:val="both"/>
        <w:rPr>
          <w:rFonts w:eastAsia="Calibri"/>
          <w:bCs/>
          <w:szCs w:val="24"/>
        </w:rPr>
      </w:pPr>
    </w:p>
    <w:p w14:paraId="423685DA" w14:textId="4E2AB2AB" w:rsidR="006809F1" w:rsidRPr="00F747E7" w:rsidRDefault="006809F1" w:rsidP="006809F1">
      <w:pPr>
        <w:ind w:left="567" w:hanging="567"/>
        <w:jc w:val="both"/>
        <w:rPr>
          <w:rFonts w:eastAsia="Calibri"/>
          <w:bCs/>
          <w:szCs w:val="24"/>
        </w:rPr>
      </w:pPr>
      <w:r>
        <w:rPr>
          <w:rFonts w:eastAsia="Calibri"/>
          <w:bCs/>
          <w:szCs w:val="24"/>
        </w:rPr>
        <w:lastRenderedPageBreak/>
        <w:t>2.4</w:t>
      </w:r>
      <w:r>
        <w:rPr>
          <w:rFonts w:eastAsia="Calibri"/>
          <w:bCs/>
          <w:szCs w:val="24"/>
        </w:rPr>
        <w:tab/>
        <w:t>During the 202</w:t>
      </w:r>
      <w:r w:rsidR="00DA10A7">
        <w:rPr>
          <w:rFonts w:eastAsia="Calibri"/>
          <w:bCs/>
          <w:szCs w:val="24"/>
        </w:rPr>
        <w:t>4</w:t>
      </w:r>
      <w:r>
        <w:rPr>
          <w:rFonts w:eastAsia="Calibri"/>
          <w:bCs/>
          <w:szCs w:val="24"/>
        </w:rPr>
        <w:t xml:space="preserve"> – 2</w:t>
      </w:r>
      <w:r w:rsidR="00DA10A7">
        <w:rPr>
          <w:rFonts w:eastAsia="Calibri"/>
          <w:bCs/>
          <w:szCs w:val="24"/>
        </w:rPr>
        <w:t>5</w:t>
      </w:r>
      <w:r>
        <w:rPr>
          <w:rFonts w:eastAsia="Calibri"/>
          <w:bCs/>
          <w:szCs w:val="24"/>
        </w:rPr>
        <w:t xml:space="preserve"> reporting period, the National Park Authority received £</w:t>
      </w:r>
      <w:r w:rsidR="003C6A37" w:rsidRPr="003C6A37">
        <w:rPr>
          <w:rFonts w:eastAsia="Calibri"/>
          <w:bCs/>
          <w:szCs w:val="24"/>
        </w:rPr>
        <w:t>610,713</w:t>
      </w:r>
      <w:r w:rsidR="001662CF">
        <w:rPr>
          <w:rFonts w:eastAsia="Calibri"/>
          <w:bCs/>
          <w:szCs w:val="24"/>
        </w:rPr>
        <w:t xml:space="preserve"> in developer contributions towards the adopted Habitat Mitigation Scheme; and £</w:t>
      </w:r>
      <w:r w:rsidR="00F33EF1">
        <w:rPr>
          <w:rFonts w:eastAsia="Calibri"/>
          <w:bCs/>
          <w:szCs w:val="24"/>
        </w:rPr>
        <w:t>5</w:t>
      </w:r>
      <w:r w:rsidR="001662CF">
        <w:rPr>
          <w:rFonts w:eastAsia="Calibri"/>
          <w:bCs/>
          <w:szCs w:val="24"/>
        </w:rPr>
        <w:t>9,</w:t>
      </w:r>
      <w:r w:rsidR="00F33EF1">
        <w:rPr>
          <w:rFonts w:eastAsia="Calibri"/>
          <w:bCs/>
          <w:szCs w:val="24"/>
        </w:rPr>
        <w:t>875</w:t>
      </w:r>
      <w:r w:rsidR="001662CF">
        <w:rPr>
          <w:rFonts w:eastAsia="Calibri"/>
          <w:bCs/>
          <w:szCs w:val="24"/>
        </w:rPr>
        <w:t xml:space="preserve"> was spent on the deliver</w:t>
      </w:r>
      <w:r w:rsidR="00F33EF1">
        <w:rPr>
          <w:rFonts w:eastAsia="Calibri"/>
          <w:bCs/>
          <w:szCs w:val="24"/>
        </w:rPr>
        <w:t>y</w:t>
      </w:r>
      <w:r w:rsidR="001662CF">
        <w:rPr>
          <w:rFonts w:eastAsia="Calibri"/>
          <w:bCs/>
          <w:szCs w:val="24"/>
        </w:rPr>
        <w:t xml:space="preserve"> of mitigation measures. </w:t>
      </w:r>
    </w:p>
    <w:p w14:paraId="35DBD0C6" w14:textId="77777777" w:rsidR="006E2685" w:rsidRDefault="006E2685" w:rsidP="008E4519">
      <w:pPr>
        <w:ind w:firstLine="426"/>
        <w:jc w:val="both"/>
        <w:rPr>
          <w:rFonts w:eastAsia="Calibri"/>
          <w:b/>
          <w:szCs w:val="24"/>
        </w:rPr>
      </w:pPr>
    </w:p>
    <w:p w14:paraId="2D1B238D" w14:textId="6CD2F165" w:rsidR="00765F1C" w:rsidRPr="006F6B88" w:rsidRDefault="00ED0A54" w:rsidP="510157D1">
      <w:pPr>
        <w:ind w:left="567" w:hanging="567"/>
        <w:jc w:val="both"/>
        <w:rPr>
          <w:rFonts w:eastAsia="Calibri"/>
          <w:b/>
          <w:bCs/>
        </w:rPr>
      </w:pPr>
      <w:r w:rsidRPr="510157D1">
        <w:rPr>
          <w:rFonts w:eastAsia="Calibri"/>
          <w:b/>
          <w:bCs/>
        </w:rPr>
        <w:t>3.</w:t>
      </w:r>
      <w:r w:rsidR="00C13E5F" w:rsidRPr="510157D1">
        <w:rPr>
          <w:rFonts w:eastAsia="Calibri"/>
          <w:b/>
          <w:bCs/>
        </w:rPr>
        <w:t xml:space="preserve">  </w:t>
      </w:r>
      <w:r w:rsidR="00E859C9" w:rsidRPr="510157D1">
        <w:rPr>
          <w:rFonts w:eastAsia="Calibri"/>
          <w:b/>
          <w:bCs/>
        </w:rPr>
        <w:t xml:space="preserve"> </w:t>
      </w:r>
      <w:r>
        <w:tab/>
      </w:r>
      <w:r w:rsidR="00D12528" w:rsidRPr="510157D1">
        <w:rPr>
          <w:rFonts w:eastAsia="Calibri"/>
          <w:b/>
          <w:bCs/>
        </w:rPr>
        <w:t>Ranger activities</w:t>
      </w:r>
      <w:r w:rsidR="00197682" w:rsidRPr="510157D1">
        <w:rPr>
          <w:rFonts w:eastAsia="Calibri"/>
          <w:b/>
          <w:bCs/>
        </w:rPr>
        <w:t xml:space="preserve"> </w:t>
      </w:r>
    </w:p>
    <w:p w14:paraId="66074059" w14:textId="3F3C79FD" w:rsidR="00D12528" w:rsidRPr="006F6B88" w:rsidRDefault="00D12528" w:rsidP="00765F1C">
      <w:pPr>
        <w:jc w:val="both"/>
        <w:rPr>
          <w:rFonts w:eastAsia="Calibri"/>
          <w:b/>
          <w:szCs w:val="24"/>
        </w:rPr>
      </w:pPr>
    </w:p>
    <w:p w14:paraId="4CA5A55F" w14:textId="77777777" w:rsidR="006C41B8" w:rsidRDefault="006C41B8" w:rsidP="006C41B8">
      <w:pPr>
        <w:ind w:left="567" w:hanging="567"/>
        <w:jc w:val="both"/>
        <w:rPr>
          <w:rFonts w:eastAsia="Calibri"/>
        </w:rPr>
      </w:pPr>
      <w:r w:rsidRPr="006C41B8">
        <w:rPr>
          <w:rFonts w:eastAsia="Calibri"/>
        </w:rPr>
        <w:t>3.1   One full time mitigation ranger was employed during the 2024-5 financial year. This appointment reflected advice from Natural England that impacts from development required addressing all year round; and that the employment of a full time resource was preferable to two seasonal rangers for example. </w:t>
      </w:r>
    </w:p>
    <w:p w14:paraId="15AE46E9" w14:textId="77777777" w:rsidR="006C41B8" w:rsidRDefault="006C41B8" w:rsidP="006C41B8">
      <w:pPr>
        <w:ind w:left="567" w:hanging="567"/>
        <w:jc w:val="both"/>
        <w:rPr>
          <w:rFonts w:eastAsia="Calibri"/>
        </w:rPr>
      </w:pPr>
    </w:p>
    <w:p w14:paraId="58E738F2" w14:textId="0B31EF19" w:rsidR="006C41B8" w:rsidRPr="006C41B8" w:rsidRDefault="006C41B8" w:rsidP="006C41B8">
      <w:pPr>
        <w:ind w:left="567" w:hanging="567"/>
        <w:jc w:val="both"/>
        <w:rPr>
          <w:rFonts w:eastAsia="Calibri"/>
        </w:rPr>
      </w:pPr>
      <w:r w:rsidRPr="006C41B8">
        <w:rPr>
          <w:rFonts w:eastAsia="Calibri"/>
        </w:rPr>
        <w:t>3.2   The ranger engaged with people during the season through ground nesting bird patrols, community engagement sessions, campsite monitoring and local public events. The ranger worked closely with Forestry England and other partner ranger teams as well as the wider National Park Authority ranger team to ensure consistency of messaging.</w:t>
      </w:r>
    </w:p>
    <w:p w14:paraId="496E3871" w14:textId="77777777" w:rsidR="006C41B8" w:rsidRDefault="006C41B8" w:rsidP="006C41B8">
      <w:pPr>
        <w:jc w:val="both"/>
        <w:rPr>
          <w:rFonts w:eastAsia="Calibri"/>
        </w:rPr>
      </w:pPr>
      <w:r w:rsidRPr="006C41B8">
        <w:rPr>
          <w:rFonts w:eastAsia="Calibri"/>
        </w:rPr>
        <w:t> </w:t>
      </w:r>
    </w:p>
    <w:p w14:paraId="3980735B" w14:textId="73095E29" w:rsidR="006C41B8" w:rsidRPr="006C41B8" w:rsidRDefault="006C41B8" w:rsidP="005D3EBF">
      <w:pPr>
        <w:ind w:left="567" w:hanging="567"/>
        <w:jc w:val="both"/>
        <w:rPr>
          <w:rFonts w:eastAsia="Calibri"/>
        </w:rPr>
      </w:pPr>
      <w:r w:rsidRPr="006C41B8">
        <w:rPr>
          <w:rFonts w:eastAsia="Calibri"/>
        </w:rPr>
        <w:t xml:space="preserve">3.3   The NPA ranger team held 50 dedicated ground nesting bird focussed sessions, 22 delivered by the NPA Assistant Ranger where she engaged with 746 members of the public. She ran an additional 34 sessions focussed upon New Forest code messaging and engaged directly with 1,048 people. There was engagement with a further 2,021 members of the public through the Assistant Rangers attendance at community events, including Ringwood Eco Fair, Beaulieu Conservation Day and </w:t>
      </w:r>
      <w:proofErr w:type="spellStart"/>
      <w:r w:rsidRPr="006C41B8">
        <w:rPr>
          <w:rFonts w:eastAsia="Calibri"/>
        </w:rPr>
        <w:t>Dogstival</w:t>
      </w:r>
      <w:proofErr w:type="spellEnd"/>
      <w:r w:rsidRPr="006C41B8">
        <w:rPr>
          <w:rFonts w:eastAsia="Calibri"/>
        </w:rPr>
        <w:t>.</w:t>
      </w:r>
    </w:p>
    <w:p w14:paraId="5516B425" w14:textId="77777777" w:rsidR="005D3EBF" w:rsidRDefault="005D3EBF" w:rsidP="006C41B8">
      <w:pPr>
        <w:jc w:val="both"/>
        <w:rPr>
          <w:rFonts w:eastAsia="Calibri"/>
        </w:rPr>
      </w:pPr>
    </w:p>
    <w:p w14:paraId="62531769" w14:textId="77777777" w:rsidR="005D3EBF" w:rsidRDefault="006C41B8" w:rsidP="005D3EBF">
      <w:pPr>
        <w:ind w:left="567" w:hanging="567"/>
        <w:jc w:val="both"/>
        <w:rPr>
          <w:rFonts w:eastAsia="Calibri"/>
        </w:rPr>
      </w:pPr>
      <w:r w:rsidRPr="006C41B8">
        <w:rPr>
          <w:rFonts w:eastAsia="Calibri"/>
        </w:rPr>
        <w:t xml:space="preserve">3.4   From data collected by the Assistant Ranger this season, the most popular reason for visits to the New Forest was dog walking, which reflects the composition of visitors to the New Forest shown in the 2019 Footprint Ecology research reports. </w:t>
      </w:r>
    </w:p>
    <w:p w14:paraId="74FFD135" w14:textId="77777777" w:rsidR="00D9483F" w:rsidRDefault="00D9483F" w:rsidP="00D9483F">
      <w:pPr>
        <w:jc w:val="both"/>
        <w:rPr>
          <w:rFonts w:eastAsia="Calibri"/>
        </w:rPr>
      </w:pPr>
    </w:p>
    <w:p w14:paraId="617B72F6" w14:textId="4B221B81" w:rsidR="005D3EBF" w:rsidRDefault="006C41B8" w:rsidP="00D9483F">
      <w:pPr>
        <w:pStyle w:val="ListParagraph"/>
        <w:numPr>
          <w:ilvl w:val="0"/>
          <w:numId w:val="18"/>
        </w:numPr>
        <w:ind w:left="927"/>
        <w:jc w:val="both"/>
        <w:rPr>
          <w:rFonts w:eastAsia="Calibri"/>
        </w:rPr>
      </w:pPr>
      <w:r w:rsidRPr="00D9483F">
        <w:rPr>
          <w:rFonts w:eastAsia="Calibri"/>
        </w:rPr>
        <w:t>46% of ranger engagements were with dog walkers, followed by 33% being walkers and photographers.</w:t>
      </w:r>
    </w:p>
    <w:p w14:paraId="3599CC69" w14:textId="77777777" w:rsidR="00D9483F" w:rsidRPr="00D9483F" w:rsidRDefault="00D9483F" w:rsidP="00D9483F">
      <w:pPr>
        <w:pStyle w:val="ListParagraph"/>
        <w:ind w:left="927"/>
        <w:jc w:val="both"/>
        <w:rPr>
          <w:rFonts w:eastAsia="Calibri"/>
        </w:rPr>
      </w:pPr>
    </w:p>
    <w:p w14:paraId="29D241E9" w14:textId="73CDCFC0" w:rsidR="006C41B8" w:rsidRPr="00D9483F" w:rsidRDefault="006C41B8" w:rsidP="00D9483F">
      <w:pPr>
        <w:pStyle w:val="ListParagraph"/>
        <w:numPr>
          <w:ilvl w:val="0"/>
          <w:numId w:val="18"/>
        </w:numPr>
        <w:ind w:left="927"/>
        <w:jc w:val="both"/>
        <w:rPr>
          <w:rFonts w:eastAsia="Calibri"/>
        </w:rPr>
      </w:pPr>
      <w:r w:rsidRPr="00D9483F">
        <w:rPr>
          <w:rFonts w:eastAsia="Calibri"/>
        </w:rPr>
        <w:t>61% of those engaged were aware of ground nesting birds which is a positive and indicates the success of persistent annual messaging by New Forest ranger teams and Comms teams. Of the dog walkers spoken to, only 33% were aware of the potential damaging environmental issues to the SAC/SPA caused by dog faeces in the New Forest, it was encouraging that of those, 70% reported having been made aware of the issue previously by an NPA ranger. </w:t>
      </w:r>
    </w:p>
    <w:p w14:paraId="03D9F2B8" w14:textId="77777777" w:rsidR="00D9483F" w:rsidRDefault="006C41B8" w:rsidP="006C41B8">
      <w:pPr>
        <w:jc w:val="both"/>
        <w:rPr>
          <w:rFonts w:eastAsia="Calibri"/>
        </w:rPr>
      </w:pPr>
      <w:r w:rsidRPr="006C41B8">
        <w:rPr>
          <w:rFonts w:eastAsia="Calibri"/>
        </w:rPr>
        <w:t> </w:t>
      </w:r>
    </w:p>
    <w:p w14:paraId="023749E3" w14:textId="4D440A4C" w:rsidR="006C41B8" w:rsidRPr="006C41B8" w:rsidRDefault="006C41B8" w:rsidP="00D9483F">
      <w:pPr>
        <w:ind w:left="567" w:hanging="567"/>
        <w:jc w:val="both"/>
        <w:rPr>
          <w:rFonts w:eastAsia="Calibri"/>
        </w:rPr>
      </w:pPr>
      <w:r w:rsidRPr="006C41B8">
        <w:rPr>
          <w:rFonts w:eastAsia="Calibri"/>
        </w:rPr>
        <w:t>3.5  The monitoring used this year will be reviewed and developed</w:t>
      </w:r>
      <w:r w:rsidR="00D9483F">
        <w:rPr>
          <w:rFonts w:eastAsia="Calibri"/>
        </w:rPr>
        <w:t xml:space="preserve"> </w:t>
      </w:r>
      <w:r w:rsidRPr="006C41B8">
        <w:rPr>
          <w:rFonts w:eastAsia="Calibri"/>
        </w:rPr>
        <w:t>for 2025/26, allowing trends in data to be compared.</w:t>
      </w:r>
    </w:p>
    <w:p w14:paraId="3B10C508" w14:textId="77777777" w:rsidR="007F585B" w:rsidRDefault="007F585B" w:rsidP="005078C6">
      <w:pPr>
        <w:jc w:val="both"/>
        <w:rPr>
          <w:rFonts w:eastAsia="Calibri"/>
        </w:rPr>
      </w:pPr>
    </w:p>
    <w:p w14:paraId="30E64CE6" w14:textId="20089D67" w:rsidR="00765F1C" w:rsidRPr="00AB4692" w:rsidRDefault="00E859C9" w:rsidP="00A37273">
      <w:pPr>
        <w:ind w:left="567" w:hanging="567"/>
        <w:jc w:val="both"/>
        <w:rPr>
          <w:rFonts w:eastAsia="Calibri"/>
          <w:b/>
          <w:szCs w:val="24"/>
        </w:rPr>
      </w:pPr>
      <w:r>
        <w:rPr>
          <w:rFonts w:eastAsia="Calibri"/>
          <w:b/>
          <w:szCs w:val="24"/>
        </w:rPr>
        <w:t xml:space="preserve">4. </w:t>
      </w:r>
      <w:r w:rsidR="00C13E5F">
        <w:rPr>
          <w:rFonts w:eastAsia="Calibri"/>
          <w:b/>
          <w:szCs w:val="24"/>
        </w:rPr>
        <w:t xml:space="preserve">  </w:t>
      </w:r>
      <w:r w:rsidR="00A37273">
        <w:rPr>
          <w:rFonts w:eastAsia="Calibri"/>
          <w:b/>
          <w:szCs w:val="24"/>
        </w:rPr>
        <w:tab/>
      </w:r>
      <w:r w:rsidR="00795FC2" w:rsidRPr="0008071D">
        <w:rPr>
          <w:rFonts w:eastAsia="Calibri"/>
          <w:b/>
          <w:szCs w:val="24"/>
        </w:rPr>
        <w:t>Communications</w:t>
      </w:r>
    </w:p>
    <w:p w14:paraId="4B284B2E" w14:textId="77777777" w:rsidR="0008071D" w:rsidRDefault="0008071D" w:rsidP="008F2450">
      <w:pPr>
        <w:jc w:val="both"/>
        <w:rPr>
          <w:rFonts w:eastAsia="Calibri"/>
          <w:bCs/>
          <w:szCs w:val="24"/>
        </w:rPr>
      </w:pPr>
    </w:p>
    <w:p w14:paraId="1516D50B" w14:textId="1F906C2F" w:rsidR="00A44BE0" w:rsidRPr="00A44BE0" w:rsidRDefault="00D238A1" w:rsidP="00D238A1">
      <w:pPr>
        <w:ind w:left="567" w:hanging="567"/>
        <w:jc w:val="both"/>
        <w:rPr>
          <w:rFonts w:eastAsia="Calibri"/>
          <w:bCs/>
          <w:szCs w:val="24"/>
        </w:rPr>
      </w:pPr>
      <w:r>
        <w:rPr>
          <w:rFonts w:eastAsia="Calibri"/>
          <w:bCs/>
          <w:szCs w:val="24"/>
        </w:rPr>
        <w:t>4.1</w:t>
      </w:r>
      <w:r>
        <w:rPr>
          <w:rFonts w:eastAsia="Calibri"/>
          <w:bCs/>
          <w:szCs w:val="24"/>
        </w:rPr>
        <w:tab/>
      </w:r>
      <w:r w:rsidR="00A44BE0" w:rsidRPr="00A44BE0">
        <w:rPr>
          <w:rFonts w:eastAsia="Calibri"/>
          <w:bCs/>
          <w:szCs w:val="24"/>
        </w:rPr>
        <w:t xml:space="preserve">A significant element of the Mitigation Scheme is dedicated to delivering consistent key messages about the protected SPA and SAC birds, habitats and species and how recreational users can avoid impacting these. </w:t>
      </w:r>
    </w:p>
    <w:p w14:paraId="27F7C0D8" w14:textId="77777777" w:rsidR="00A44BE0" w:rsidRPr="00A44BE0" w:rsidRDefault="00A44BE0" w:rsidP="00A44BE0">
      <w:pPr>
        <w:ind w:left="567"/>
        <w:jc w:val="both"/>
        <w:rPr>
          <w:rFonts w:eastAsia="Calibri"/>
          <w:bCs/>
          <w:szCs w:val="24"/>
        </w:rPr>
      </w:pPr>
    </w:p>
    <w:p w14:paraId="66ADDAA2" w14:textId="06EF11A6" w:rsidR="00A44BE0" w:rsidRPr="00A44BE0" w:rsidRDefault="00D238A1" w:rsidP="00D238A1">
      <w:pPr>
        <w:ind w:left="567" w:hanging="567"/>
        <w:jc w:val="both"/>
        <w:rPr>
          <w:rFonts w:eastAsia="Calibri"/>
          <w:bCs/>
          <w:szCs w:val="24"/>
        </w:rPr>
      </w:pPr>
      <w:r>
        <w:rPr>
          <w:rFonts w:eastAsia="Calibri"/>
          <w:bCs/>
          <w:szCs w:val="24"/>
        </w:rPr>
        <w:lastRenderedPageBreak/>
        <w:t>4.2</w:t>
      </w:r>
      <w:r>
        <w:rPr>
          <w:rFonts w:eastAsia="Calibri"/>
          <w:bCs/>
          <w:szCs w:val="24"/>
        </w:rPr>
        <w:tab/>
      </w:r>
      <w:r w:rsidR="00A44BE0" w:rsidRPr="00A44BE0">
        <w:rPr>
          <w:rFonts w:eastAsia="Calibri"/>
          <w:bCs/>
          <w:szCs w:val="24"/>
        </w:rPr>
        <w:t>These key messages were again included in a range of NPA publications, social media channels and website, as well as through the media and partners’ channels. NPA publications are distributed to local attractions, information points, community outlets and accommodation sites, and distributed by NPA and Forestry England rangers at public events, fairs, shows, campsites and car parks. </w:t>
      </w:r>
    </w:p>
    <w:p w14:paraId="36A97396" w14:textId="77777777" w:rsidR="00A44BE0" w:rsidRPr="00A44BE0" w:rsidRDefault="00A44BE0" w:rsidP="00A44BE0">
      <w:pPr>
        <w:ind w:left="567"/>
        <w:jc w:val="both"/>
        <w:rPr>
          <w:rFonts w:eastAsia="Calibri"/>
          <w:bCs/>
          <w:szCs w:val="24"/>
        </w:rPr>
      </w:pPr>
    </w:p>
    <w:p w14:paraId="4BD6AA12" w14:textId="24D7F188" w:rsidR="00A44BE0" w:rsidRPr="00A44BE0" w:rsidRDefault="00D238A1" w:rsidP="00D238A1">
      <w:pPr>
        <w:ind w:left="567" w:hanging="567"/>
        <w:jc w:val="both"/>
        <w:rPr>
          <w:rFonts w:eastAsia="Calibri"/>
          <w:bCs/>
          <w:szCs w:val="24"/>
        </w:rPr>
      </w:pPr>
      <w:r>
        <w:rPr>
          <w:rFonts w:eastAsia="Calibri"/>
          <w:bCs/>
          <w:szCs w:val="24"/>
        </w:rPr>
        <w:t>4.3</w:t>
      </w:r>
      <w:r>
        <w:rPr>
          <w:rFonts w:eastAsia="Calibri"/>
          <w:bCs/>
          <w:szCs w:val="24"/>
        </w:rPr>
        <w:tab/>
      </w:r>
      <w:r w:rsidR="00A44BE0" w:rsidRPr="00A44BE0">
        <w:rPr>
          <w:rFonts w:eastAsia="Calibri"/>
          <w:bCs/>
          <w:szCs w:val="24"/>
        </w:rPr>
        <w:t>All these media channels allow messages to be delivered to a very large audience, and even if only a very small proportion of these lead to responsible behaviour in the protected sites, then these measures are expected to be effective.</w:t>
      </w:r>
      <w:r>
        <w:rPr>
          <w:rFonts w:eastAsia="Calibri"/>
          <w:bCs/>
          <w:szCs w:val="24"/>
        </w:rPr>
        <w:t xml:space="preserve"> </w:t>
      </w:r>
      <w:r w:rsidR="00A44BE0" w:rsidRPr="00A44BE0">
        <w:rPr>
          <w:rFonts w:eastAsia="Calibri"/>
          <w:bCs/>
          <w:szCs w:val="24"/>
        </w:rPr>
        <w:t>The reach of key mitigation messages included the use of:</w:t>
      </w:r>
    </w:p>
    <w:p w14:paraId="05475B32" w14:textId="77777777" w:rsidR="00A44BE0" w:rsidRPr="00A44BE0" w:rsidRDefault="00A44BE0" w:rsidP="00A44BE0">
      <w:pPr>
        <w:numPr>
          <w:ilvl w:val="0"/>
          <w:numId w:val="7"/>
        </w:numPr>
        <w:ind w:left="964" w:hanging="397"/>
        <w:contextualSpacing/>
        <w:jc w:val="both"/>
        <w:rPr>
          <w:rFonts w:eastAsia="Calibri"/>
          <w:bCs/>
          <w:szCs w:val="24"/>
        </w:rPr>
      </w:pPr>
      <w:r w:rsidRPr="00A44BE0">
        <w:rPr>
          <w:rFonts w:eastAsia="Calibri"/>
          <w:bCs/>
          <w:szCs w:val="24"/>
        </w:rPr>
        <w:t xml:space="preserve">NPA Publications, including Essential Guide, Park Life, Pocket Guides etc – almost 400,000 copies printed. </w:t>
      </w:r>
    </w:p>
    <w:p w14:paraId="1D823ACC" w14:textId="77777777" w:rsidR="00A44BE0" w:rsidRPr="00A44BE0" w:rsidRDefault="00A44BE0" w:rsidP="00A44BE0">
      <w:pPr>
        <w:numPr>
          <w:ilvl w:val="0"/>
          <w:numId w:val="7"/>
        </w:numPr>
        <w:ind w:left="964" w:hanging="397"/>
        <w:contextualSpacing/>
        <w:jc w:val="both"/>
        <w:rPr>
          <w:rFonts w:eastAsia="Calibri"/>
          <w:bCs/>
          <w:szCs w:val="24"/>
        </w:rPr>
      </w:pPr>
      <w:r w:rsidRPr="00A44BE0">
        <w:rPr>
          <w:rFonts w:eastAsia="Calibri"/>
          <w:bCs/>
          <w:szCs w:val="24"/>
        </w:rPr>
        <w:t xml:space="preserve">Social media Facebook / X (Twitter) / Instagram / LinkedIn, YouTube - impressions: 1.09 million (up 19%); engagements 37,500; </w:t>
      </w:r>
    </w:p>
    <w:p w14:paraId="28166F57" w14:textId="77777777" w:rsidR="00A44BE0" w:rsidRPr="00A44BE0" w:rsidRDefault="00A44BE0" w:rsidP="00A44BE0">
      <w:pPr>
        <w:numPr>
          <w:ilvl w:val="0"/>
          <w:numId w:val="7"/>
        </w:numPr>
        <w:ind w:left="964" w:hanging="397"/>
        <w:contextualSpacing/>
        <w:jc w:val="both"/>
        <w:rPr>
          <w:rFonts w:eastAsia="Calibri"/>
          <w:bCs/>
          <w:szCs w:val="24"/>
        </w:rPr>
      </w:pPr>
      <w:r w:rsidRPr="00A44BE0">
        <w:rPr>
          <w:rFonts w:eastAsia="Calibri"/>
          <w:bCs/>
          <w:szCs w:val="24"/>
        </w:rPr>
        <w:t>E-Newsletter – 26,800 recipients</w:t>
      </w:r>
    </w:p>
    <w:p w14:paraId="7FBA1E2A" w14:textId="77777777" w:rsidR="00A44BE0" w:rsidRPr="00A44BE0" w:rsidRDefault="00A44BE0" w:rsidP="00A44BE0">
      <w:pPr>
        <w:numPr>
          <w:ilvl w:val="0"/>
          <w:numId w:val="7"/>
        </w:numPr>
        <w:ind w:left="964" w:hanging="397"/>
        <w:contextualSpacing/>
        <w:jc w:val="both"/>
        <w:rPr>
          <w:rFonts w:eastAsia="Calibri"/>
          <w:bCs/>
          <w:szCs w:val="24"/>
        </w:rPr>
      </w:pPr>
      <w:r w:rsidRPr="00A44BE0">
        <w:rPr>
          <w:rFonts w:eastAsia="Calibri"/>
          <w:bCs/>
          <w:szCs w:val="24"/>
        </w:rPr>
        <w:t>Press releases, for example:</w:t>
      </w:r>
    </w:p>
    <w:p w14:paraId="22242EFD" w14:textId="77777777" w:rsidR="00A44BE0" w:rsidRPr="00A44BE0" w:rsidRDefault="00A44BE0" w:rsidP="00D238A1">
      <w:pPr>
        <w:numPr>
          <w:ilvl w:val="0"/>
          <w:numId w:val="16"/>
        </w:numPr>
        <w:contextualSpacing/>
        <w:jc w:val="both"/>
        <w:rPr>
          <w:rFonts w:eastAsia="Calibri"/>
          <w:bCs/>
          <w:szCs w:val="24"/>
        </w:rPr>
      </w:pPr>
      <w:hyperlink r:id="rId13" w:history="1">
        <w:r w:rsidRPr="00A44BE0">
          <w:rPr>
            <w:rFonts w:eastAsia="Calibri"/>
            <w:bCs/>
            <w:color w:val="467886"/>
            <w:szCs w:val="24"/>
            <w:u w:val="single"/>
          </w:rPr>
          <w:t>Ground nesting bird survey finds record number in New Forest</w:t>
        </w:r>
      </w:hyperlink>
    </w:p>
    <w:p w14:paraId="5ABF99DF" w14:textId="6FD36B98" w:rsidR="00A44BE0" w:rsidRPr="00A44BE0" w:rsidRDefault="00A44BE0" w:rsidP="00D238A1">
      <w:pPr>
        <w:numPr>
          <w:ilvl w:val="0"/>
          <w:numId w:val="16"/>
        </w:numPr>
        <w:contextualSpacing/>
        <w:jc w:val="both"/>
        <w:rPr>
          <w:rFonts w:eastAsia="Calibri"/>
          <w:bCs/>
          <w:szCs w:val="24"/>
        </w:rPr>
      </w:pPr>
      <w:hyperlink r:id="rId14" w:history="1">
        <w:r w:rsidRPr="00A44BE0">
          <w:rPr>
            <w:rFonts w:eastAsia="Calibri"/>
            <w:bCs/>
            <w:color w:val="467886"/>
            <w:szCs w:val="24"/>
            <w:u w:val="single"/>
          </w:rPr>
          <w:t>Consultation on proposals to extend Public Spaces Protection Orders - New Forest National Park Authority</w:t>
        </w:r>
      </w:hyperlink>
    </w:p>
    <w:p w14:paraId="037EE000" w14:textId="77777777" w:rsidR="00A44BE0" w:rsidRPr="00A44BE0" w:rsidRDefault="00A44BE0" w:rsidP="00A44BE0">
      <w:pPr>
        <w:numPr>
          <w:ilvl w:val="0"/>
          <w:numId w:val="7"/>
        </w:numPr>
        <w:ind w:left="964" w:hanging="397"/>
        <w:contextualSpacing/>
        <w:jc w:val="both"/>
        <w:rPr>
          <w:rFonts w:eastAsia="Calibri"/>
          <w:bCs/>
          <w:szCs w:val="24"/>
        </w:rPr>
      </w:pPr>
      <w:r w:rsidRPr="00A44BE0">
        <w:rPr>
          <w:rFonts w:eastAsia="Calibri"/>
          <w:bCs/>
          <w:szCs w:val="24"/>
        </w:rPr>
        <w:t>NPA website = 14,500 views</w:t>
      </w:r>
    </w:p>
    <w:p w14:paraId="35640743" w14:textId="2C4819BE" w:rsidR="00A44BE0" w:rsidRPr="00A44BE0" w:rsidRDefault="00A44BE0" w:rsidP="00A44BE0">
      <w:pPr>
        <w:ind w:left="964"/>
        <w:contextualSpacing/>
        <w:jc w:val="both"/>
        <w:rPr>
          <w:rFonts w:eastAsia="Calibri"/>
          <w:bCs/>
          <w:szCs w:val="24"/>
          <w:lang w:val="fr-FR"/>
        </w:rPr>
      </w:pPr>
      <w:r w:rsidRPr="00A44BE0">
        <w:rPr>
          <w:rFonts w:eastAsia="Calibri"/>
          <w:bCs/>
          <w:szCs w:val="24"/>
          <w:lang w:val="fr-FR"/>
        </w:rPr>
        <w:t>[NF Code page (</w:t>
      </w:r>
      <w:hyperlink r:id="rId15" w:history="1">
        <w:r w:rsidR="00D238A1" w:rsidRPr="00A44BE0">
          <w:rPr>
            <w:rStyle w:val="Hyperlink"/>
            <w:rFonts w:eastAsia="Calibri"/>
            <w:bCs/>
            <w:szCs w:val="24"/>
            <w:lang w:val="fr-FR"/>
          </w:rPr>
          <w:t>www.newforestnpa.gov.uk/visiting/help-care-for-the-forest/new-forest-code</w:t>
        </w:r>
      </w:hyperlink>
      <w:r w:rsidRPr="00A44BE0">
        <w:rPr>
          <w:rFonts w:eastAsia="Calibri"/>
          <w:bCs/>
          <w:szCs w:val="24"/>
          <w:lang w:val="fr-FR"/>
        </w:rPr>
        <w:t>) = 14,000.</w:t>
      </w:r>
    </w:p>
    <w:p w14:paraId="59777612" w14:textId="77777777" w:rsidR="00A44BE0" w:rsidRPr="00A44BE0" w:rsidRDefault="00A44BE0" w:rsidP="00A44BE0">
      <w:pPr>
        <w:ind w:left="964"/>
        <w:contextualSpacing/>
        <w:jc w:val="both"/>
        <w:rPr>
          <w:rFonts w:eastAsia="Calibri"/>
          <w:bCs/>
          <w:szCs w:val="24"/>
        </w:rPr>
      </w:pPr>
      <w:r w:rsidRPr="00A44BE0">
        <w:rPr>
          <w:rFonts w:eastAsia="Calibri"/>
          <w:bCs/>
          <w:szCs w:val="24"/>
        </w:rPr>
        <w:t>Ground nesting birds page (</w:t>
      </w:r>
      <w:hyperlink r:id="rId16" w:history="1">
        <w:r w:rsidRPr="00A44BE0">
          <w:rPr>
            <w:rFonts w:eastAsia="Calibri"/>
            <w:bCs/>
            <w:color w:val="467886"/>
            <w:szCs w:val="24"/>
            <w:u w:val="single"/>
          </w:rPr>
          <w:t>Ground nesting birds - New Forest National Park Authority</w:t>
        </w:r>
      </w:hyperlink>
      <w:r w:rsidRPr="00A44BE0">
        <w:rPr>
          <w:rFonts w:eastAsia="Calibri"/>
          <w:bCs/>
          <w:szCs w:val="24"/>
        </w:rPr>
        <w:t xml:space="preserve"> = 553]</w:t>
      </w:r>
    </w:p>
    <w:p w14:paraId="3C4FDBEF" w14:textId="77777777" w:rsidR="00A44BE0" w:rsidRPr="00A44BE0" w:rsidRDefault="00A44BE0" w:rsidP="00D238A1">
      <w:pPr>
        <w:jc w:val="both"/>
        <w:rPr>
          <w:rFonts w:eastAsia="Calibri"/>
          <w:bCs/>
          <w:szCs w:val="24"/>
        </w:rPr>
      </w:pPr>
    </w:p>
    <w:p w14:paraId="5EB52A27" w14:textId="4360D73C" w:rsidR="00A44BE0" w:rsidRPr="00D238A1" w:rsidRDefault="00A44BE0" w:rsidP="00D238A1">
      <w:pPr>
        <w:pStyle w:val="ListParagraph"/>
        <w:numPr>
          <w:ilvl w:val="1"/>
          <w:numId w:val="17"/>
        </w:numPr>
        <w:ind w:left="567" w:hanging="567"/>
        <w:jc w:val="both"/>
        <w:rPr>
          <w:rFonts w:eastAsia="Calibri"/>
        </w:rPr>
      </w:pPr>
      <w:r w:rsidRPr="00D238A1">
        <w:rPr>
          <w:rFonts w:eastAsia="Calibri"/>
        </w:rPr>
        <w:t>The New Forest code and the two associated Public Spaces Protection Orders (PSPOs) are an important medium for distributing key mitigation messages. The code was included in the Pocket Guide and Park Life publications; featured in Hampshire Life magazines; signs of different sizes, posters and fliers were printed and distributed among communities and businesses. A reprint had to be ordered as supplies had run out.</w:t>
      </w:r>
    </w:p>
    <w:p w14:paraId="2A97B5FC" w14:textId="77777777" w:rsidR="00A44BE0" w:rsidRPr="00A44BE0" w:rsidRDefault="00A44BE0" w:rsidP="00A44BE0">
      <w:pPr>
        <w:jc w:val="both"/>
        <w:rPr>
          <w:rFonts w:eastAsia="Calibri"/>
        </w:rPr>
      </w:pPr>
      <w:r w:rsidRPr="00A44BE0">
        <w:rPr>
          <w:rFonts w:eastAsia="Calibri"/>
          <w:noProof/>
        </w:rPr>
        <w:drawing>
          <wp:inline distT="0" distB="0" distL="0" distR="0" wp14:anchorId="1A41066A" wp14:editId="4B9FDFDB">
            <wp:extent cx="5731510" cy="3641725"/>
            <wp:effectExtent l="0" t="0" r="2540" b="0"/>
            <wp:docPr id="282440997" name="Picture 1" descr="A close-up of a bird on a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40997" name="Picture 1" descr="A close-up of a bird on a branch&#10;&#10;AI-generated content may be incorrect."/>
                    <pic:cNvPicPr/>
                  </pic:nvPicPr>
                  <pic:blipFill>
                    <a:blip r:embed="rId17"/>
                    <a:stretch>
                      <a:fillRect/>
                    </a:stretch>
                  </pic:blipFill>
                  <pic:spPr>
                    <a:xfrm>
                      <a:off x="0" y="0"/>
                      <a:ext cx="5731510" cy="3641725"/>
                    </a:xfrm>
                    <a:prstGeom prst="rect">
                      <a:avLst/>
                    </a:prstGeom>
                  </pic:spPr>
                </pic:pic>
              </a:graphicData>
            </a:graphic>
          </wp:inline>
        </w:drawing>
      </w:r>
    </w:p>
    <w:p w14:paraId="7AADA31A" w14:textId="77777777" w:rsidR="00A44BE0" w:rsidRDefault="00A44BE0" w:rsidP="00A44BE0">
      <w:pPr>
        <w:jc w:val="both"/>
        <w:rPr>
          <w:rFonts w:eastAsia="Calibri"/>
        </w:rPr>
      </w:pPr>
      <w:r w:rsidRPr="00A44BE0">
        <w:rPr>
          <w:rFonts w:eastAsia="Calibri"/>
          <w:noProof/>
        </w:rPr>
        <w:drawing>
          <wp:inline distT="0" distB="0" distL="0" distR="0" wp14:anchorId="4F5BBC1C" wp14:editId="0ABF8317">
            <wp:extent cx="5966460" cy="3767212"/>
            <wp:effectExtent l="0" t="0" r="0" b="5080"/>
            <wp:docPr id="1038038155" name="Picture 1" descr="A green and white card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38155" name="Picture 1" descr="A green and white card with text and images&#10;&#10;AI-generated content may be incorrect."/>
                    <pic:cNvPicPr/>
                  </pic:nvPicPr>
                  <pic:blipFill>
                    <a:blip r:embed="rId18"/>
                    <a:stretch>
                      <a:fillRect/>
                    </a:stretch>
                  </pic:blipFill>
                  <pic:spPr>
                    <a:xfrm>
                      <a:off x="0" y="0"/>
                      <a:ext cx="5969419" cy="3769080"/>
                    </a:xfrm>
                    <a:prstGeom prst="rect">
                      <a:avLst/>
                    </a:prstGeom>
                  </pic:spPr>
                </pic:pic>
              </a:graphicData>
            </a:graphic>
          </wp:inline>
        </w:drawing>
      </w:r>
    </w:p>
    <w:p w14:paraId="68E76EAB" w14:textId="77777777" w:rsidR="00D238A1" w:rsidRPr="00A44BE0" w:rsidRDefault="00D238A1" w:rsidP="00A44BE0">
      <w:pPr>
        <w:jc w:val="both"/>
        <w:rPr>
          <w:rFonts w:eastAsia="Calibri"/>
        </w:rPr>
      </w:pPr>
    </w:p>
    <w:p w14:paraId="725715C0" w14:textId="77777777" w:rsidR="00A44BE0" w:rsidRPr="00A44BE0" w:rsidRDefault="00A44BE0" w:rsidP="00A44BE0">
      <w:pPr>
        <w:jc w:val="both"/>
        <w:rPr>
          <w:rFonts w:eastAsia="Calibri"/>
        </w:rPr>
      </w:pPr>
      <w:r w:rsidRPr="00A44BE0">
        <w:rPr>
          <w:rFonts w:eastAsia="Calibri"/>
          <w:noProof/>
        </w:rPr>
        <w:drawing>
          <wp:inline distT="0" distB="0" distL="0" distR="0" wp14:anchorId="45017AF3" wp14:editId="5FAC7ACC">
            <wp:extent cx="5801103" cy="3642360"/>
            <wp:effectExtent l="0" t="0" r="9525" b="0"/>
            <wp:docPr id="1141198494" name="Picture 1" descr="A screenshot of a magaz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98494" name="Picture 1" descr="A screenshot of a magazine&#10;&#10;AI-generated content may be incorrect."/>
                    <pic:cNvPicPr/>
                  </pic:nvPicPr>
                  <pic:blipFill>
                    <a:blip r:embed="rId19"/>
                    <a:stretch>
                      <a:fillRect/>
                    </a:stretch>
                  </pic:blipFill>
                  <pic:spPr>
                    <a:xfrm>
                      <a:off x="0" y="0"/>
                      <a:ext cx="5810462" cy="3648236"/>
                    </a:xfrm>
                    <a:prstGeom prst="rect">
                      <a:avLst/>
                    </a:prstGeom>
                  </pic:spPr>
                </pic:pic>
              </a:graphicData>
            </a:graphic>
          </wp:inline>
        </w:drawing>
      </w:r>
    </w:p>
    <w:p w14:paraId="4FC6BE3D" w14:textId="77777777" w:rsidR="00D238A1" w:rsidRDefault="00D238A1" w:rsidP="00D238A1">
      <w:pPr>
        <w:contextualSpacing/>
        <w:jc w:val="both"/>
        <w:rPr>
          <w:rFonts w:eastAsia="Calibri"/>
        </w:rPr>
      </w:pPr>
    </w:p>
    <w:p w14:paraId="5B6BC085" w14:textId="6ADBAF49" w:rsidR="00A44BE0" w:rsidRPr="00A44BE0" w:rsidRDefault="00A44BE0" w:rsidP="00D238A1">
      <w:pPr>
        <w:pStyle w:val="ListParagraph"/>
        <w:numPr>
          <w:ilvl w:val="1"/>
          <w:numId w:val="17"/>
        </w:numPr>
        <w:ind w:left="567" w:hanging="567"/>
        <w:jc w:val="both"/>
        <w:rPr>
          <w:rFonts w:eastAsia="Calibri"/>
        </w:rPr>
      </w:pPr>
      <w:r w:rsidRPr="00D238A1">
        <w:rPr>
          <w:rFonts w:eastAsia="Calibri"/>
        </w:rPr>
        <w:t>Results of the joint 2024 campaign were promoted in an infographic</w:t>
      </w:r>
      <w:r w:rsidR="00D238A1" w:rsidRPr="00D238A1">
        <w:rPr>
          <w:rFonts w:eastAsia="Calibri"/>
        </w:rPr>
        <w:t xml:space="preserve">, as set out on the following page. </w:t>
      </w:r>
    </w:p>
    <w:p w14:paraId="44E452A1" w14:textId="0F6015FD" w:rsidR="00A44BE0" w:rsidRPr="00A44BE0" w:rsidRDefault="00A44BE0" w:rsidP="00D238A1">
      <w:pPr>
        <w:contextualSpacing/>
        <w:jc w:val="both"/>
        <w:rPr>
          <w:rFonts w:eastAsia="Calibri"/>
        </w:rPr>
      </w:pPr>
      <w:r w:rsidRPr="00A44BE0">
        <w:rPr>
          <w:rFonts w:eastAsia="Aptos"/>
          <w:noProof/>
        </w:rPr>
        <w:drawing>
          <wp:inline distT="0" distB="0" distL="0" distR="0" wp14:anchorId="1A12AE80" wp14:editId="59BD2550">
            <wp:extent cx="5731510" cy="4052570"/>
            <wp:effectExtent l="0" t="0" r="2540" b="5080"/>
            <wp:docPr id="2072788950" name="Picture 1" descr="An infographic of joint working to protect the New Forest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nfographic of joint working to protect the New Forest in 20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a:noFill/>
                    </a:ln>
                  </pic:spPr>
                </pic:pic>
              </a:graphicData>
            </a:graphic>
          </wp:inline>
        </w:drawing>
      </w:r>
    </w:p>
    <w:p w14:paraId="0642D5A4" w14:textId="77777777" w:rsidR="00A44BE0" w:rsidRPr="00A44BE0" w:rsidRDefault="00A44BE0" w:rsidP="00A44BE0">
      <w:pPr>
        <w:ind w:left="720"/>
        <w:contextualSpacing/>
        <w:rPr>
          <w:rFonts w:eastAsia="Calibri"/>
        </w:rPr>
      </w:pPr>
    </w:p>
    <w:p w14:paraId="4D0A9E50" w14:textId="77777777" w:rsidR="00A44BE0" w:rsidRPr="00A44BE0" w:rsidRDefault="00A44BE0" w:rsidP="00D238A1">
      <w:pPr>
        <w:numPr>
          <w:ilvl w:val="1"/>
          <w:numId w:val="17"/>
        </w:numPr>
        <w:ind w:left="567" w:hanging="567"/>
        <w:contextualSpacing/>
        <w:jc w:val="both"/>
        <w:rPr>
          <w:rFonts w:eastAsia="Calibri"/>
        </w:rPr>
      </w:pPr>
      <w:r w:rsidRPr="00A44BE0">
        <w:rPr>
          <w:rFonts w:eastAsia="Calibri"/>
        </w:rPr>
        <w:t>Enjoying the Forest survey – the 2025</w:t>
      </w:r>
      <w:r w:rsidRPr="00A44BE0">
        <w:rPr>
          <w:rFonts w:eastAsia="Aptos"/>
        </w:rPr>
        <w:t xml:space="preserve"> survey</w:t>
      </w:r>
      <w:r w:rsidRPr="00A44BE0">
        <w:rPr>
          <w:rFonts w:eastAsia="Calibri"/>
        </w:rPr>
        <w:t xml:space="preserve"> conducted in partnership with Go New Forest and Forestry England showed that of 296 respondents, 90% were aware of the New Forest Code. </w:t>
      </w:r>
    </w:p>
    <w:p w14:paraId="2B684392" w14:textId="77777777" w:rsidR="00A44BE0" w:rsidRPr="00A44BE0" w:rsidRDefault="00A44BE0" w:rsidP="00A44BE0">
      <w:pPr>
        <w:ind w:left="720"/>
        <w:contextualSpacing/>
        <w:rPr>
          <w:rFonts w:eastAsia="Calibri"/>
        </w:rPr>
      </w:pPr>
    </w:p>
    <w:p w14:paraId="59F51014" w14:textId="77777777" w:rsidR="00A44BE0" w:rsidRPr="00A44BE0" w:rsidRDefault="00A44BE0" w:rsidP="00A44BE0">
      <w:pPr>
        <w:ind w:left="567"/>
        <w:contextualSpacing/>
        <w:jc w:val="both"/>
        <w:rPr>
          <w:rFonts w:eastAsia="Calibri"/>
        </w:rPr>
      </w:pPr>
      <w:r w:rsidRPr="00A44BE0">
        <w:rPr>
          <w:rFonts w:eastAsia="Calibri"/>
        </w:rPr>
        <w:t>More details as follows:</w:t>
      </w:r>
    </w:p>
    <w:p w14:paraId="2976B984" w14:textId="77777777" w:rsidR="00A44BE0" w:rsidRPr="00A44BE0" w:rsidRDefault="00A44BE0" w:rsidP="00A44BE0">
      <w:pPr>
        <w:ind w:left="567"/>
        <w:contextualSpacing/>
        <w:jc w:val="both"/>
        <w:rPr>
          <w:rFonts w:eastAsia="Calibri"/>
        </w:rPr>
      </w:pPr>
      <w:r w:rsidRPr="00A44BE0">
        <w:rPr>
          <w:rFonts w:eastAsia="Calibri"/>
          <w:noProof/>
        </w:rPr>
        <w:drawing>
          <wp:inline distT="0" distB="0" distL="0" distR="0" wp14:anchorId="484D4C79" wp14:editId="587B92B3">
            <wp:extent cx="5731510" cy="2861310"/>
            <wp:effectExtent l="0" t="0" r="2540" b="0"/>
            <wp:docPr id="18154383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438371" name="Picture 1" descr="A screenshot of a computer&#10;&#10;AI-generated content may be incorrect."/>
                    <pic:cNvPicPr/>
                  </pic:nvPicPr>
                  <pic:blipFill>
                    <a:blip r:embed="rId21"/>
                    <a:stretch>
                      <a:fillRect/>
                    </a:stretch>
                  </pic:blipFill>
                  <pic:spPr>
                    <a:xfrm>
                      <a:off x="0" y="0"/>
                      <a:ext cx="5731510" cy="2861310"/>
                    </a:xfrm>
                    <a:prstGeom prst="rect">
                      <a:avLst/>
                    </a:prstGeom>
                  </pic:spPr>
                </pic:pic>
              </a:graphicData>
            </a:graphic>
          </wp:inline>
        </w:drawing>
      </w:r>
    </w:p>
    <w:p w14:paraId="4AB7C628" w14:textId="77777777" w:rsidR="00A44BE0" w:rsidRPr="00A44BE0" w:rsidRDefault="00A44BE0" w:rsidP="00A44BE0">
      <w:pPr>
        <w:ind w:left="567"/>
        <w:contextualSpacing/>
        <w:jc w:val="both"/>
        <w:rPr>
          <w:rFonts w:eastAsia="Calibri"/>
        </w:rPr>
      </w:pPr>
      <w:r w:rsidRPr="00A44BE0">
        <w:rPr>
          <w:rFonts w:eastAsia="Calibri"/>
          <w:noProof/>
        </w:rPr>
        <w:drawing>
          <wp:inline distT="0" distB="0" distL="0" distR="0" wp14:anchorId="17B7C794" wp14:editId="0070377C">
            <wp:extent cx="5731510" cy="1009015"/>
            <wp:effectExtent l="0" t="0" r="2540" b="635"/>
            <wp:docPr id="194161062" name="Picture 1" descr="A white rectangular object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1062" name="Picture 1" descr="A white rectangular object with a black border&#10;&#10;AI-generated content may be incorrect."/>
                    <pic:cNvPicPr/>
                  </pic:nvPicPr>
                  <pic:blipFill>
                    <a:blip r:embed="rId22"/>
                    <a:stretch>
                      <a:fillRect/>
                    </a:stretch>
                  </pic:blipFill>
                  <pic:spPr>
                    <a:xfrm>
                      <a:off x="0" y="0"/>
                      <a:ext cx="5731510" cy="1009015"/>
                    </a:xfrm>
                    <a:prstGeom prst="rect">
                      <a:avLst/>
                    </a:prstGeom>
                  </pic:spPr>
                </pic:pic>
              </a:graphicData>
            </a:graphic>
          </wp:inline>
        </w:drawing>
      </w:r>
    </w:p>
    <w:p w14:paraId="1CB6788E" w14:textId="77777777" w:rsidR="00A44BE0" w:rsidRPr="00A44BE0" w:rsidRDefault="00A44BE0" w:rsidP="00A44BE0">
      <w:pPr>
        <w:ind w:left="567" w:hanging="567"/>
        <w:contextualSpacing/>
        <w:jc w:val="both"/>
        <w:rPr>
          <w:rFonts w:eastAsia="Calibri"/>
          <w:bCs/>
          <w:szCs w:val="24"/>
        </w:rPr>
      </w:pPr>
    </w:p>
    <w:p w14:paraId="1F3B9383" w14:textId="77777777" w:rsidR="00A44BE0" w:rsidRPr="00A44BE0" w:rsidRDefault="00A44BE0" w:rsidP="00D238A1">
      <w:pPr>
        <w:numPr>
          <w:ilvl w:val="1"/>
          <w:numId w:val="17"/>
        </w:numPr>
        <w:ind w:left="567" w:hanging="567"/>
        <w:contextualSpacing/>
        <w:jc w:val="both"/>
        <w:rPr>
          <w:rFonts w:eastAsia="Aptos"/>
        </w:rPr>
      </w:pPr>
      <w:r w:rsidRPr="00A44BE0">
        <w:rPr>
          <w:rFonts w:eastAsia="Aptos"/>
        </w:rPr>
        <w:t>We launched a WhatsApp community channel which now has over 750 subscribers:</w:t>
      </w:r>
    </w:p>
    <w:p w14:paraId="4B96DDB5" w14:textId="77777777" w:rsidR="00A44BE0" w:rsidRPr="00A44BE0" w:rsidRDefault="00A44BE0" w:rsidP="00A44BE0">
      <w:pPr>
        <w:ind w:left="567"/>
        <w:contextualSpacing/>
        <w:jc w:val="both"/>
        <w:rPr>
          <w:rFonts w:eastAsia="Aptos"/>
        </w:rPr>
      </w:pPr>
      <w:hyperlink r:id="rId23" w:history="1">
        <w:r w:rsidRPr="00A44BE0">
          <w:rPr>
            <w:rFonts w:eastAsia="Aptos"/>
            <w:color w:val="467886"/>
            <w:u w:val="single"/>
          </w:rPr>
          <w:t>New Forest National Park Authority Launches Official WhatsApp Channel - New Forest National Park Authority</w:t>
        </w:r>
      </w:hyperlink>
      <w:r w:rsidRPr="00A44BE0">
        <w:rPr>
          <w:rFonts w:eastAsia="Aptos"/>
        </w:rPr>
        <w:t xml:space="preserve">. </w:t>
      </w:r>
    </w:p>
    <w:p w14:paraId="75C44FC7" w14:textId="77777777" w:rsidR="00A44BE0" w:rsidRPr="00A44BE0" w:rsidRDefault="00A44BE0" w:rsidP="00A44BE0">
      <w:pPr>
        <w:ind w:left="567"/>
        <w:contextualSpacing/>
        <w:jc w:val="both"/>
        <w:rPr>
          <w:rFonts w:eastAsia="Aptos"/>
        </w:rPr>
      </w:pPr>
      <w:r w:rsidRPr="00A44BE0">
        <w:rPr>
          <w:rFonts w:eastAsia="Aptos"/>
        </w:rPr>
        <w:t>This allows us to send out emergency and seasonal messages direct to people’s phones.</w:t>
      </w:r>
    </w:p>
    <w:p w14:paraId="07357C22" w14:textId="77777777" w:rsidR="00A44BE0" w:rsidRPr="00A44BE0" w:rsidRDefault="00A44BE0" w:rsidP="00A44BE0">
      <w:pPr>
        <w:ind w:left="567"/>
        <w:contextualSpacing/>
        <w:jc w:val="both"/>
        <w:rPr>
          <w:rFonts w:eastAsia="Aptos"/>
        </w:rPr>
      </w:pPr>
    </w:p>
    <w:p w14:paraId="29E7DB20" w14:textId="77777777" w:rsidR="00A44BE0" w:rsidRPr="00A44BE0" w:rsidRDefault="00A44BE0" w:rsidP="00D238A1">
      <w:pPr>
        <w:numPr>
          <w:ilvl w:val="1"/>
          <w:numId w:val="17"/>
        </w:numPr>
        <w:ind w:left="567" w:hanging="567"/>
        <w:contextualSpacing/>
        <w:jc w:val="both"/>
        <w:rPr>
          <w:rFonts w:eastAsia="Aptos"/>
        </w:rPr>
      </w:pPr>
      <w:r w:rsidRPr="00A44BE0">
        <w:rPr>
          <w:rFonts w:eastAsia="Aptos"/>
        </w:rPr>
        <w:t>A new NPA website is being developed and will be going live at the end of March and we are reviewing pages and ensuring messages are clearer.</w:t>
      </w:r>
    </w:p>
    <w:p w14:paraId="3ECE2BFF" w14:textId="77777777" w:rsidR="00A44BE0" w:rsidRPr="00A44BE0" w:rsidRDefault="00A44BE0" w:rsidP="00A44BE0">
      <w:pPr>
        <w:ind w:left="567"/>
        <w:contextualSpacing/>
        <w:jc w:val="both"/>
        <w:rPr>
          <w:rFonts w:eastAsia="Aptos"/>
        </w:rPr>
      </w:pPr>
    </w:p>
    <w:p w14:paraId="067AB985" w14:textId="77777777" w:rsidR="00A44BE0" w:rsidRPr="00A44BE0" w:rsidRDefault="00A44BE0" w:rsidP="00D238A1">
      <w:pPr>
        <w:numPr>
          <w:ilvl w:val="1"/>
          <w:numId w:val="17"/>
        </w:numPr>
        <w:ind w:left="567" w:hanging="567"/>
        <w:contextualSpacing/>
        <w:jc w:val="both"/>
        <w:rPr>
          <w:rFonts w:eastAsia="Aptos"/>
        </w:rPr>
      </w:pPr>
      <w:r w:rsidRPr="00A44BE0">
        <w:rPr>
          <w:rFonts w:eastAsia="Aptos"/>
        </w:rPr>
        <w:t>Working with Go New Forest and partners to take out senior hospitality managers into the Forest to press home the New Forest code and challenges in the hope they inform their guests before they arrive and while they are staying here.</w:t>
      </w:r>
    </w:p>
    <w:p w14:paraId="2D2BDBAA" w14:textId="77777777" w:rsidR="00A44BE0" w:rsidRPr="00A44BE0" w:rsidRDefault="00A44BE0" w:rsidP="00A44BE0">
      <w:pPr>
        <w:ind w:left="567"/>
        <w:contextualSpacing/>
        <w:jc w:val="both"/>
        <w:rPr>
          <w:rFonts w:eastAsia="Aptos"/>
        </w:rPr>
      </w:pPr>
    </w:p>
    <w:p w14:paraId="0696D304" w14:textId="77777777" w:rsidR="00A44BE0" w:rsidRPr="00A44BE0" w:rsidRDefault="00A44BE0" w:rsidP="00D238A1">
      <w:pPr>
        <w:numPr>
          <w:ilvl w:val="1"/>
          <w:numId w:val="17"/>
        </w:numPr>
        <w:ind w:left="567" w:hanging="567"/>
        <w:contextualSpacing/>
        <w:jc w:val="both"/>
        <w:rPr>
          <w:rFonts w:eastAsia="Aptos"/>
        </w:rPr>
      </w:pPr>
      <w:r w:rsidRPr="00A44BE0">
        <w:rPr>
          <w:rFonts w:eastAsia="Calibri"/>
          <w:bCs/>
          <w:szCs w:val="24"/>
        </w:rPr>
        <w:t xml:space="preserve">This year’s extent and reach of delivering key mitigation messages continues to demonstrate the huge advantage of regularly using communications channels to deliver the scheme’s key messages. </w:t>
      </w:r>
    </w:p>
    <w:p w14:paraId="6329F427" w14:textId="77777777" w:rsidR="00A44BE0" w:rsidRPr="00A44BE0" w:rsidRDefault="00A44BE0" w:rsidP="00A44BE0">
      <w:pPr>
        <w:ind w:left="567"/>
        <w:contextualSpacing/>
        <w:jc w:val="both"/>
        <w:rPr>
          <w:rFonts w:eastAsia="Aptos"/>
        </w:rPr>
      </w:pPr>
    </w:p>
    <w:p w14:paraId="5B8862BE" w14:textId="77777777" w:rsidR="00A44BE0" w:rsidRPr="00A44BE0" w:rsidRDefault="00A44BE0" w:rsidP="00D238A1">
      <w:pPr>
        <w:numPr>
          <w:ilvl w:val="1"/>
          <w:numId w:val="17"/>
        </w:numPr>
        <w:ind w:left="567" w:hanging="567"/>
        <w:contextualSpacing/>
        <w:jc w:val="both"/>
        <w:rPr>
          <w:rFonts w:eastAsia="Aptos"/>
          <w:spacing w:val="5"/>
        </w:rPr>
      </w:pPr>
      <w:r w:rsidRPr="00A44BE0">
        <w:rPr>
          <w:rFonts w:eastAsia="Calibri"/>
          <w:bCs/>
          <w:szCs w:val="24"/>
        </w:rPr>
        <w:t xml:space="preserve">While the Habitat Mitigation Scheme contribution is welcome, it provides a small amount of the recreation management campaign budget, with the rest being found by partners. </w:t>
      </w:r>
      <w:proofErr w:type="spellStart"/>
      <w:r w:rsidRPr="00A44BE0">
        <w:rPr>
          <w:rFonts w:eastAsia="Calibri"/>
          <w:bCs/>
          <w:szCs w:val="24"/>
        </w:rPr>
        <w:t>Eg.</w:t>
      </w:r>
      <w:proofErr w:type="spellEnd"/>
      <w:r w:rsidRPr="00A44BE0">
        <w:rPr>
          <w:rFonts w:eastAsia="Calibri"/>
          <w:bCs/>
          <w:szCs w:val="24"/>
        </w:rPr>
        <w:t xml:space="preserve"> Pocket Guide £19k; Park Life £8k.</w:t>
      </w:r>
    </w:p>
    <w:p w14:paraId="7E6C83A8" w14:textId="77777777" w:rsidR="00CE5AC0" w:rsidRDefault="00CE5AC0" w:rsidP="00E60189">
      <w:pPr>
        <w:jc w:val="both"/>
        <w:rPr>
          <w:rFonts w:eastAsia="Calibri"/>
          <w:b/>
          <w:szCs w:val="24"/>
          <w:u w:val="single"/>
        </w:rPr>
      </w:pPr>
    </w:p>
    <w:p w14:paraId="196F3690" w14:textId="48FA21E5" w:rsidR="00E32DFE" w:rsidRPr="00207929" w:rsidRDefault="00D238A1" w:rsidP="00720086">
      <w:pPr>
        <w:ind w:left="567" w:hanging="567"/>
        <w:jc w:val="both"/>
        <w:rPr>
          <w:rFonts w:eastAsia="Calibri"/>
          <w:b/>
          <w:szCs w:val="24"/>
        </w:rPr>
      </w:pPr>
      <w:r>
        <w:rPr>
          <w:rFonts w:eastAsia="Calibri"/>
          <w:b/>
          <w:szCs w:val="24"/>
        </w:rPr>
        <w:t>5</w:t>
      </w:r>
      <w:r w:rsidR="00FF07C7" w:rsidRPr="008E4519">
        <w:rPr>
          <w:rFonts w:eastAsia="Calibri"/>
          <w:b/>
          <w:szCs w:val="24"/>
        </w:rPr>
        <w:t xml:space="preserve">. </w:t>
      </w:r>
      <w:r w:rsidR="008E4519">
        <w:rPr>
          <w:rFonts w:eastAsia="Calibri"/>
          <w:b/>
          <w:szCs w:val="24"/>
        </w:rPr>
        <w:t xml:space="preserve">  </w:t>
      </w:r>
      <w:r w:rsidR="00720086">
        <w:rPr>
          <w:rFonts w:eastAsia="Calibri"/>
          <w:b/>
          <w:szCs w:val="24"/>
        </w:rPr>
        <w:tab/>
      </w:r>
      <w:r w:rsidR="00FF07C7" w:rsidRPr="008E4519">
        <w:rPr>
          <w:rFonts w:eastAsia="Calibri"/>
          <w:b/>
          <w:szCs w:val="24"/>
        </w:rPr>
        <w:t xml:space="preserve">Monitoring </w:t>
      </w:r>
    </w:p>
    <w:p w14:paraId="5A8CE004" w14:textId="77777777" w:rsidR="00E32DFE" w:rsidRPr="00C43C32" w:rsidRDefault="00E32DFE" w:rsidP="00720086">
      <w:pPr>
        <w:shd w:val="clear" w:color="auto" w:fill="FFFFFF"/>
        <w:ind w:left="567" w:hanging="567"/>
        <w:rPr>
          <w:rFonts w:eastAsia="Times New Roman"/>
          <w:color w:val="000000"/>
          <w:szCs w:val="24"/>
          <w:lang w:eastAsia="en-GB"/>
        </w:rPr>
      </w:pPr>
    </w:p>
    <w:p w14:paraId="697AF203" w14:textId="13E8AED6" w:rsidR="00E32DFE" w:rsidRPr="00E32DFE" w:rsidRDefault="00D238A1" w:rsidP="00720086">
      <w:pPr>
        <w:shd w:val="clear" w:color="auto" w:fill="FFFFFF"/>
        <w:ind w:left="567" w:hanging="567"/>
        <w:rPr>
          <w:rFonts w:eastAsia="Times New Roman"/>
          <w:color w:val="000000"/>
          <w:szCs w:val="24"/>
          <w:lang w:eastAsia="en-GB"/>
        </w:rPr>
      </w:pPr>
      <w:r>
        <w:rPr>
          <w:rFonts w:eastAsia="Times New Roman"/>
          <w:color w:val="000000"/>
          <w:szCs w:val="24"/>
          <w:lang w:eastAsia="en-GB"/>
        </w:rPr>
        <w:t>5</w:t>
      </w:r>
      <w:r w:rsidR="00E32DFE" w:rsidRPr="00C43C32">
        <w:rPr>
          <w:rFonts w:eastAsia="Times New Roman"/>
          <w:color w:val="000000"/>
          <w:szCs w:val="24"/>
          <w:lang w:eastAsia="en-GB"/>
        </w:rPr>
        <w:t>.</w:t>
      </w:r>
      <w:r w:rsidR="00207929">
        <w:rPr>
          <w:rFonts w:eastAsia="Times New Roman"/>
          <w:color w:val="000000"/>
          <w:szCs w:val="24"/>
          <w:lang w:eastAsia="en-GB"/>
        </w:rPr>
        <w:t>1</w:t>
      </w:r>
      <w:r w:rsidR="00E32DFE" w:rsidRPr="00C43C32">
        <w:rPr>
          <w:rFonts w:eastAsia="Times New Roman"/>
          <w:color w:val="000000"/>
          <w:szCs w:val="24"/>
          <w:lang w:eastAsia="en-GB"/>
        </w:rPr>
        <w:t xml:space="preserve"> </w:t>
      </w:r>
      <w:r w:rsidR="00720086">
        <w:rPr>
          <w:rFonts w:eastAsia="Times New Roman"/>
          <w:color w:val="000000"/>
          <w:szCs w:val="24"/>
          <w:lang w:eastAsia="en-GB"/>
        </w:rPr>
        <w:tab/>
      </w:r>
      <w:r w:rsidR="00E32DFE" w:rsidRPr="00C43C32">
        <w:rPr>
          <w:rFonts w:eastAsia="Times New Roman"/>
          <w:color w:val="000000"/>
          <w:szCs w:val="24"/>
          <w:lang w:eastAsia="en-GB"/>
        </w:rPr>
        <w:t>We are</w:t>
      </w:r>
      <w:r w:rsidR="00621B59" w:rsidRPr="00C43C32">
        <w:rPr>
          <w:rFonts w:eastAsia="Times New Roman"/>
          <w:color w:val="000000"/>
          <w:szCs w:val="24"/>
          <w:lang w:eastAsia="en-GB"/>
        </w:rPr>
        <w:t xml:space="preserve"> </w:t>
      </w:r>
      <w:r w:rsidR="00E32DFE" w:rsidRPr="00C43C32">
        <w:rPr>
          <w:rFonts w:eastAsia="Times New Roman"/>
          <w:color w:val="000000"/>
          <w:szCs w:val="24"/>
          <w:lang w:eastAsia="en-GB"/>
        </w:rPr>
        <w:t>constantly developing and improving our Walking App, adding more routes, more information points and better accessibility functions. From the App we gather information about the use and popularity of each of our promoted routes. We continue to monitor the number of downloads and have upgraded the app software to estimate the number of people using each route. This data will be helpful in determining whether interventions to promote certain routes away from the most sensitive designated sites will prove to be effective and to monitor the success of signage and route promotion. The app has yearly costs in addition to one-off payments for feature improvements.</w:t>
      </w:r>
      <w:r w:rsidR="00E32DFE" w:rsidRPr="00E32DFE">
        <w:rPr>
          <w:rFonts w:eastAsia="Times New Roman"/>
          <w:color w:val="000000"/>
          <w:szCs w:val="24"/>
          <w:lang w:eastAsia="en-GB"/>
        </w:rPr>
        <w:t>  </w:t>
      </w:r>
    </w:p>
    <w:p w14:paraId="3796E3D5" w14:textId="77777777" w:rsidR="0058068B" w:rsidRDefault="0058068B" w:rsidP="00E32DFE">
      <w:pPr>
        <w:jc w:val="both"/>
        <w:rPr>
          <w:rFonts w:eastAsia="Calibri"/>
          <w:bCs/>
          <w:szCs w:val="24"/>
        </w:rPr>
      </w:pPr>
    </w:p>
    <w:p w14:paraId="2719AEBE" w14:textId="5D5B5264" w:rsidR="00BD7DD2" w:rsidRPr="00C43C32" w:rsidRDefault="00D238A1" w:rsidP="00357A65">
      <w:pPr>
        <w:ind w:left="567" w:hanging="567"/>
        <w:jc w:val="both"/>
        <w:rPr>
          <w:rFonts w:eastAsia="Calibri"/>
          <w:bCs/>
          <w:szCs w:val="24"/>
        </w:rPr>
      </w:pPr>
      <w:r>
        <w:rPr>
          <w:rFonts w:eastAsia="Calibri"/>
          <w:b/>
          <w:szCs w:val="24"/>
        </w:rPr>
        <w:t>6</w:t>
      </w:r>
      <w:r w:rsidR="00BD7DD2" w:rsidRPr="00C43C32">
        <w:rPr>
          <w:rFonts w:eastAsia="Calibri"/>
          <w:b/>
          <w:szCs w:val="24"/>
        </w:rPr>
        <w:t>.</w:t>
      </w:r>
      <w:r w:rsidR="00BD7DD2" w:rsidRPr="00C43C32">
        <w:rPr>
          <w:rFonts w:eastAsia="Calibri"/>
          <w:bCs/>
          <w:szCs w:val="24"/>
        </w:rPr>
        <w:t xml:space="preserve"> </w:t>
      </w:r>
      <w:r w:rsidR="008E4519" w:rsidRPr="00C43C32">
        <w:rPr>
          <w:rFonts w:eastAsia="Calibri"/>
          <w:bCs/>
          <w:szCs w:val="24"/>
        </w:rPr>
        <w:tab/>
      </w:r>
      <w:r w:rsidR="00BD7DD2" w:rsidRPr="00C43C32">
        <w:rPr>
          <w:rFonts w:eastAsia="Calibri"/>
          <w:b/>
          <w:szCs w:val="24"/>
        </w:rPr>
        <w:t>Financial Position</w:t>
      </w:r>
    </w:p>
    <w:p w14:paraId="11816B90" w14:textId="77777777" w:rsidR="00BD7DD2" w:rsidRPr="00F86EB4" w:rsidRDefault="00BD7DD2" w:rsidP="00BD7DD2">
      <w:pPr>
        <w:pStyle w:val="ListParagraph"/>
        <w:ind w:left="390"/>
        <w:jc w:val="both"/>
        <w:rPr>
          <w:rFonts w:eastAsia="Calibri"/>
          <w:b/>
          <w:szCs w:val="24"/>
          <w:highlight w:val="lightGray"/>
          <w:u w:val="single"/>
        </w:rPr>
      </w:pPr>
    </w:p>
    <w:p w14:paraId="0FB94553" w14:textId="249078DE" w:rsidR="00BD7DD2" w:rsidRPr="00DD3B7F" w:rsidRDefault="00F37379" w:rsidP="00DD71F2">
      <w:pPr>
        <w:ind w:firstLine="567"/>
        <w:contextualSpacing/>
        <w:rPr>
          <w:rFonts w:eastAsia="Calibri" w:cs="Times New Roman"/>
          <w:b/>
          <w:bCs/>
          <w:szCs w:val="24"/>
        </w:rPr>
      </w:pPr>
      <w:r w:rsidRPr="00DD3B7F">
        <w:rPr>
          <w:rFonts w:eastAsia="Calibri" w:cs="Times New Roman"/>
          <w:b/>
          <w:bCs/>
          <w:szCs w:val="24"/>
        </w:rPr>
        <w:t>Balance of funds</w:t>
      </w:r>
      <w:r w:rsidR="00BD7DD2" w:rsidRPr="00DD3B7F">
        <w:rPr>
          <w:rFonts w:eastAsia="Calibri" w:cs="Times New Roman"/>
          <w:b/>
          <w:bCs/>
          <w:szCs w:val="24"/>
        </w:rPr>
        <w:t xml:space="preserve"> available</w:t>
      </w:r>
      <w:r w:rsidRPr="00DD3B7F">
        <w:rPr>
          <w:rFonts w:eastAsia="Calibri" w:cs="Times New Roman"/>
          <w:b/>
          <w:bCs/>
          <w:szCs w:val="24"/>
        </w:rPr>
        <w:t xml:space="preserve"> for mitigation measures</w:t>
      </w:r>
      <w:r w:rsidR="00BD7DD2" w:rsidRPr="00DD3B7F">
        <w:rPr>
          <w:rFonts w:eastAsia="Calibri" w:cs="Times New Roman"/>
          <w:b/>
          <w:bCs/>
          <w:szCs w:val="24"/>
        </w:rPr>
        <w:t xml:space="preserve"> at 31 March 20</w:t>
      </w:r>
      <w:r w:rsidR="0056719A" w:rsidRPr="00DD3B7F">
        <w:rPr>
          <w:rFonts w:eastAsia="Calibri" w:cs="Times New Roman"/>
          <w:b/>
          <w:bCs/>
          <w:szCs w:val="24"/>
        </w:rPr>
        <w:t>2</w:t>
      </w:r>
      <w:r w:rsidR="00C14BD6">
        <w:rPr>
          <w:rFonts w:eastAsia="Calibri" w:cs="Times New Roman"/>
          <w:b/>
          <w:bCs/>
          <w:szCs w:val="24"/>
        </w:rPr>
        <w:t>4</w:t>
      </w:r>
      <w:r w:rsidR="00BD7DD2" w:rsidRPr="00DD3B7F">
        <w:rPr>
          <w:rFonts w:eastAsia="Calibri" w:cs="Times New Roman"/>
          <w:b/>
          <w:bCs/>
          <w:szCs w:val="24"/>
        </w:rPr>
        <w:t xml:space="preserve">  </w:t>
      </w:r>
    </w:p>
    <w:p w14:paraId="51A539F2" w14:textId="77777777" w:rsidR="00BD7DD2" w:rsidRPr="00DD3B7F" w:rsidRDefault="00BD7DD2" w:rsidP="00BD7DD2">
      <w:pPr>
        <w:rPr>
          <w:rFonts w:eastAsia="Calibri" w:cs="Times New Roman"/>
          <w:b/>
          <w:bCs/>
          <w:szCs w:val="24"/>
        </w:rPr>
      </w:pPr>
    </w:p>
    <w:p w14:paraId="46D5013F" w14:textId="7F2E00E4" w:rsidR="00F37379" w:rsidRPr="00DD3B7F" w:rsidRDefault="00D238A1" w:rsidP="006B4BE4">
      <w:pPr>
        <w:ind w:left="567" w:hanging="567"/>
        <w:jc w:val="both"/>
        <w:rPr>
          <w:rFonts w:eastAsia="Calibri" w:cs="Times New Roman"/>
          <w:szCs w:val="24"/>
        </w:rPr>
      </w:pPr>
      <w:r>
        <w:rPr>
          <w:rFonts w:eastAsia="Calibri" w:cs="Times New Roman"/>
          <w:szCs w:val="24"/>
        </w:rPr>
        <w:t>6</w:t>
      </w:r>
      <w:r w:rsidR="00BD7DD2" w:rsidRPr="00DD3B7F">
        <w:rPr>
          <w:rFonts w:eastAsia="Calibri" w:cs="Times New Roman"/>
          <w:szCs w:val="24"/>
        </w:rPr>
        <w:t>.1</w:t>
      </w:r>
      <w:r w:rsidR="00BD7DD2" w:rsidRPr="00DD3B7F">
        <w:rPr>
          <w:rFonts w:eastAsia="Calibri" w:cs="Times New Roman"/>
          <w:szCs w:val="24"/>
        </w:rPr>
        <w:tab/>
      </w:r>
      <w:r w:rsidR="00F37379" w:rsidRPr="00DD3B7F">
        <w:rPr>
          <w:rFonts w:eastAsia="Calibri" w:cs="Times New Roman"/>
          <w:szCs w:val="24"/>
        </w:rPr>
        <w:t>Funds</w:t>
      </w:r>
      <w:r w:rsidR="00BD7DD2" w:rsidRPr="00DD3B7F">
        <w:rPr>
          <w:rFonts w:eastAsia="Calibri" w:cs="Times New Roman"/>
          <w:szCs w:val="24"/>
        </w:rPr>
        <w:t xml:space="preserve"> held by the </w:t>
      </w:r>
      <w:r w:rsidR="0068605E">
        <w:rPr>
          <w:rFonts w:eastAsia="Calibri" w:cs="Times New Roman"/>
          <w:szCs w:val="24"/>
        </w:rPr>
        <w:t xml:space="preserve">New Forest National Park Authority </w:t>
      </w:r>
      <w:r w:rsidR="00BD7DD2" w:rsidRPr="00DD3B7F">
        <w:rPr>
          <w:rFonts w:eastAsia="Calibri" w:cs="Times New Roman"/>
          <w:szCs w:val="24"/>
        </w:rPr>
        <w:t>at 31 March 20</w:t>
      </w:r>
      <w:r w:rsidR="0056719A" w:rsidRPr="00DD3B7F">
        <w:rPr>
          <w:rFonts w:eastAsia="Calibri" w:cs="Times New Roman"/>
          <w:szCs w:val="24"/>
        </w:rPr>
        <w:t>2</w:t>
      </w:r>
      <w:r w:rsidR="00C14BD6">
        <w:rPr>
          <w:rFonts w:eastAsia="Calibri" w:cs="Times New Roman"/>
          <w:szCs w:val="24"/>
        </w:rPr>
        <w:t>4</w:t>
      </w:r>
      <w:r w:rsidR="00F37379" w:rsidRPr="00DD3B7F">
        <w:rPr>
          <w:rFonts w:eastAsia="Calibri" w:cs="Times New Roman"/>
          <w:szCs w:val="24"/>
        </w:rPr>
        <w:t xml:space="preserve"> were </w:t>
      </w:r>
      <w:r w:rsidR="005565DD" w:rsidRPr="005565DD">
        <w:rPr>
          <w:rFonts w:eastAsia="Calibri" w:cs="Times New Roman"/>
          <w:szCs w:val="24"/>
        </w:rPr>
        <w:t>£11</w:t>
      </w:r>
      <w:r w:rsidR="00C3032E">
        <w:rPr>
          <w:rFonts w:eastAsia="Calibri" w:cs="Times New Roman"/>
          <w:szCs w:val="24"/>
        </w:rPr>
        <w:t>4</w:t>
      </w:r>
      <w:r w:rsidR="005565DD" w:rsidRPr="005565DD">
        <w:rPr>
          <w:rFonts w:eastAsia="Calibri" w:cs="Times New Roman"/>
          <w:szCs w:val="24"/>
        </w:rPr>
        <w:t>,</w:t>
      </w:r>
      <w:r w:rsidR="00EA0186">
        <w:rPr>
          <w:rFonts w:eastAsia="Calibri" w:cs="Times New Roman"/>
          <w:szCs w:val="24"/>
        </w:rPr>
        <w:t>218</w:t>
      </w:r>
      <w:r w:rsidR="00C14BD6" w:rsidRPr="00C14BD6">
        <w:rPr>
          <w:rFonts w:eastAsia="Calibri" w:cs="Times New Roman"/>
          <w:szCs w:val="24"/>
        </w:rPr>
        <w:t xml:space="preserve"> </w:t>
      </w:r>
      <w:r w:rsidR="00A32467" w:rsidRPr="00DD3B7F">
        <w:rPr>
          <w:rFonts w:eastAsia="Calibri" w:cs="Times New Roman"/>
          <w:szCs w:val="24"/>
        </w:rPr>
        <w:t>for current plan period spending</w:t>
      </w:r>
      <w:r w:rsidR="005565DD">
        <w:rPr>
          <w:rFonts w:eastAsia="Calibri" w:cs="Times New Roman"/>
          <w:szCs w:val="24"/>
        </w:rPr>
        <w:t>;</w:t>
      </w:r>
      <w:r w:rsidR="00A32467" w:rsidRPr="00DD3B7F">
        <w:rPr>
          <w:rFonts w:eastAsia="Calibri" w:cs="Times New Roman"/>
          <w:szCs w:val="24"/>
        </w:rPr>
        <w:t xml:space="preserve"> and</w:t>
      </w:r>
      <w:r w:rsidR="00A3543E">
        <w:rPr>
          <w:rFonts w:eastAsia="Calibri" w:cs="Times New Roman"/>
          <w:szCs w:val="24"/>
        </w:rPr>
        <w:t xml:space="preserve"> </w:t>
      </w:r>
      <w:r w:rsidR="00A3543E" w:rsidRPr="00A3543E">
        <w:rPr>
          <w:rFonts w:eastAsia="Calibri" w:cs="Times New Roman"/>
          <w:szCs w:val="24"/>
        </w:rPr>
        <w:t>£</w:t>
      </w:r>
      <w:r w:rsidR="007018D8">
        <w:rPr>
          <w:rFonts w:eastAsia="Calibri" w:cs="Times New Roman"/>
          <w:szCs w:val="24"/>
        </w:rPr>
        <w:t>1</w:t>
      </w:r>
      <w:r w:rsidR="007B2C47">
        <w:rPr>
          <w:rFonts w:eastAsia="Calibri" w:cs="Times New Roman"/>
          <w:szCs w:val="24"/>
        </w:rPr>
        <w:t>75</w:t>
      </w:r>
      <w:r w:rsidR="007018D8">
        <w:rPr>
          <w:rFonts w:eastAsia="Calibri" w:cs="Times New Roman"/>
          <w:szCs w:val="24"/>
        </w:rPr>
        <w:t>,</w:t>
      </w:r>
      <w:r w:rsidR="007B2C47">
        <w:rPr>
          <w:rFonts w:eastAsia="Calibri" w:cs="Times New Roman"/>
          <w:szCs w:val="24"/>
        </w:rPr>
        <w:t>443</w:t>
      </w:r>
      <w:r w:rsidR="007018D8">
        <w:rPr>
          <w:rFonts w:eastAsia="Calibri" w:cs="Times New Roman"/>
          <w:szCs w:val="24"/>
        </w:rPr>
        <w:t xml:space="preserve"> </w:t>
      </w:r>
      <w:r w:rsidR="00A32467" w:rsidRPr="00DD3B7F">
        <w:rPr>
          <w:rFonts w:eastAsia="Calibri" w:cs="Times New Roman"/>
          <w:szCs w:val="24"/>
        </w:rPr>
        <w:t xml:space="preserve">in the in-perpetuity fund – giving a total of </w:t>
      </w:r>
      <w:r w:rsidR="003B4084">
        <w:rPr>
          <w:rFonts w:eastAsia="Calibri" w:cs="Times New Roman"/>
          <w:szCs w:val="24"/>
        </w:rPr>
        <w:t>£</w:t>
      </w:r>
      <w:r w:rsidR="00EC62C1">
        <w:rPr>
          <w:rFonts w:eastAsia="Calibri" w:cs="Times New Roman"/>
          <w:szCs w:val="24"/>
        </w:rPr>
        <w:t>2</w:t>
      </w:r>
      <w:r w:rsidR="00860F01">
        <w:rPr>
          <w:rFonts w:eastAsia="Calibri" w:cs="Times New Roman"/>
          <w:szCs w:val="24"/>
        </w:rPr>
        <w:t>89</w:t>
      </w:r>
      <w:r w:rsidR="00EC62C1">
        <w:rPr>
          <w:rFonts w:eastAsia="Calibri" w:cs="Times New Roman"/>
          <w:szCs w:val="24"/>
        </w:rPr>
        <w:t>,</w:t>
      </w:r>
      <w:r w:rsidR="00860F01">
        <w:rPr>
          <w:rFonts w:eastAsia="Calibri" w:cs="Times New Roman"/>
          <w:szCs w:val="24"/>
        </w:rPr>
        <w:t>661</w:t>
      </w:r>
      <w:r w:rsidR="00A32467" w:rsidRPr="00DD3B7F">
        <w:rPr>
          <w:rFonts w:eastAsia="Calibri" w:cs="Times New Roman"/>
          <w:szCs w:val="24"/>
        </w:rPr>
        <w:t xml:space="preserve"> </w:t>
      </w:r>
    </w:p>
    <w:p w14:paraId="6BE56952" w14:textId="5B064E8C" w:rsidR="0088400A" w:rsidRDefault="0088400A" w:rsidP="006B4BE4">
      <w:pPr>
        <w:ind w:left="567" w:hanging="567"/>
        <w:jc w:val="both"/>
        <w:rPr>
          <w:rFonts w:eastAsia="Calibri" w:cs="Times New Roman"/>
          <w:szCs w:val="24"/>
          <w:highlight w:val="lightGray"/>
        </w:rPr>
      </w:pPr>
    </w:p>
    <w:p w14:paraId="49524A73" w14:textId="77777777" w:rsidR="00D238A1" w:rsidRPr="00F86EB4" w:rsidRDefault="00D238A1" w:rsidP="006B4BE4">
      <w:pPr>
        <w:ind w:left="567" w:hanging="567"/>
        <w:jc w:val="both"/>
        <w:rPr>
          <w:rFonts w:eastAsia="Calibri" w:cs="Times New Roman"/>
          <w:szCs w:val="24"/>
          <w:highlight w:val="lightGray"/>
        </w:rPr>
      </w:pPr>
    </w:p>
    <w:p w14:paraId="1C003019" w14:textId="1CA74AB1" w:rsidR="0088400A" w:rsidRPr="00DD3B7F" w:rsidRDefault="0088400A" w:rsidP="006B4BE4">
      <w:pPr>
        <w:ind w:left="567"/>
        <w:jc w:val="both"/>
        <w:rPr>
          <w:rFonts w:eastAsia="Calibri" w:cs="Times New Roman"/>
          <w:b/>
          <w:bCs/>
          <w:szCs w:val="24"/>
        </w:rPr>
      </w:pPr>
      <w:r w:rsidRPr="00DD3B7F">
        <w:rPr>
          <w:rFonts w:eastAsia="Calibri" w:cs="Times New Roman"/>
          <w:b/>
          <w:bCs/>
          <w:szCs w:val="24"/>
        </w:rPr>
        <w:t xml:space="preserve">Contributions received during </w:t>
      </w:r>
      <w:r w:rsidR="009E1283">
        <w:rPr>
          <w:rFonts w:eastAsia="Calibri" w:cs="Times New Roman"/>
          <w:b/>
          <w:bCs/>
          <w:szCs w:val="24"/>
        </w:rPr>
        <w:t xml:space="preserve">the </w:t>
      </w:r>
      <w:r w:rsidRPr="00DD3B7F">
        <w:rPr>
          <w:rFonts w:eastAsia="Calibri" w:cs="Times New Roman"/>
          <w:b/>
          <w:bCs/>
          <w:szCs w:val="24"/>
        </w:rPr>
        <w:t>20</w:t>
      </w:r>
      <w:r w:rsidR="0056719A" w:rsidRPr="00DD3B7F">
        <w:rPr>
          <w:rFonts w:eastAsia="Calibri" w:cs="Times New Roman"/>
          <w:b/>
          <w:bCs/>
          <w:szCs w:val="24"/>
        </w:rPr>
        <w:t>2</w:t>
      </w:r>
      <w:r w:rsidR="009E1283">
        <w:rPr>
          <w:rFonts w:eastAsia="Calibri" w:cs="Times New Roman"/>
          <w:b/>
          <w:bCs/>
          <w:szCs w:val="24"/>
        </w:rPr>
        <w:t>4</w:t>
      </w:r>
      <w:r w:rsidRPr="00DD3B7F">
        <w:rPr>
          <w:rFonts w:eastAsia="Calibri" w:cs="Times New Roman"/>
          <w:b/>
          <w:bCs/>
          <w:szCs w:val="24"/>
        </w:rPr>
        <w:t>/2</w:t>
      </w:r>
      <w:r w:rsidR="009E1283">
        <w:rPr>
          <w:rFonts w:eastAsia="Calibri" w:cs="Times New Roman"/>
          <w:b/>
          <w:bCs/>
          <w:szCs w:val="24"/>
        </w:rPr>
        <w:t xml:space="preserve">5 financial year </w:t>
      </w:r>
    </w:p>
    <w:p w14:paraId="60496FF4" w14:textId="77777777" w:rsidR="00F37379" w:rsidRPr="00DD3B7F" w:rsidRDefault="00F37379" w:rsidP="006B4BE4">
      <w:pPr>
        <w:ind w:left="567" w:hanging="567"/>
        <w:jc w:val="both"/>
        <w:rPr>
          <w:rFonts w:eastAsia="Calibri" w:cs="Times New Roman"/>
          <w:szCs w:val="24"/>
        </w:rPr>
      </w:pPr>
    </w:p>
    <w:p w14:paraId="22A497A7" w14:textId="76B5BFD0" w:rsidR="001064ED" w:rsidRPr="00DD3B7F" w:rsidRDefault="00D238A1" w:rsidP="006B4BE4">
      <w:pPr>
        <w:ind w:left="567" w:hanging="567"/>
        <w:jc w:val="both"/>
        <w:rPr>
          <w:rFonts w:eastAsia="Calibri" w:cs="Times New Roman"/>
          <w:szCs w:val="24"/>
        </w:rPr>
      </w:pPr>
      <w:r>
        <w:rPr>
          <w:rFonts w:eastAsia="Calibri" w:cs="Times New Roman"/>
          <w:szCs w:val="24"/>
        </w:rPr>
        <w:t>6</w:t>
      </w:r>
      <w:r w:rsidR="00F37379" w:rsidRPr="00DD3B7F">
        <w:rPr>
          <w:rFonts w:eastAsia="Calibri" w:cs="Times New Roman"/>
          <w:szCs w:val="24"/>
        </w:rPr>
        <w:t>.2</w:t>
      </w:r>
      <w:r w:rsidR="00F37379" w:rsidRPr="00DD3B7F">
        <w:rPr>
          <w:rFonts w:eastAsia="Calibri" w:cs="Times New Roman"/>
          <w:szCs w:val="24"/>
        </w:rPr>
        <w:tab/>
      </w:r>
      <w:r w:rsidR="001064ED" w:rsidRPr="00DD3B7F">
        <w:rPr>
          <w:rFonts w:eastAsia="Calibri" w:cs="Times New Roman"/>
          <w:szCs w:val="24"/>
        </w:rPr>
        <w:t>During 20</w:t>
      </w:r>
      <w:r w:rsidR="004B11BF" w:rsidRPr="00DD3B7F">
        <w:rPr>
          <w:rFonts w:eastAsia="Calibri" w:cs="Times New Roman"/>
          <w:szCs w:val="24"/>
        </w:rPr>
        <w:t>2</w:t>
      </w:r>
      <w:r w:rsidR="00E656D4">
        <w:rPr>
          <w:rFonts w:eastAsia="Calibri" w:cs="Times New Roman"/>
          <w:szCs w:val="24"/>
        </w:rPr>
        <w:t>4</w:t>
      </w:r>
      <w:r w:rsidR="001064ED" w:rsidRPr="00DD3B7F">
        <w:rPr>
          <w:rFonts w:eastAsia="Calibri" w:cs="Times New Roman"/>
          <w:szCs w:val="24"/>
        </w:rPr>
        <w:t xml:space="preserve"> – 202</w:t>
      </w:r>
      <w:r w:rsidR="00E656D4">
        <w:rPr>
          <w:rFonts w:eastAsia="Calibri" w:cs="Times New Roman"/>
          <w:szCs w:val="24"/>
        </w:rPr>
        <w:t>5</w:t>
      </w:r>
      <w:r w:rsidR="001064ED" w:rsidRPr="00DD3B7F">
        <w:rPr>
          <w:rFonts w:eastAsia="Calibri" w:cs="Times New Roman"/>
          <w:szCs w:val="24"/>
        </w:rPr>
        <w:t xml:space="preserve">, habitat mitigation contributions towards the New Forest designated sites were received from </w:t>
      </w:r>
      <w:r w:rsidR="00E656D4">
        <w:rPr>
          <w:rFonts w:eastAsia="Calibri" w:cs="Times New Roman"/>
          <w:szCs w:val="24"/>
        </w:rPr>
        <w:t xml:space="preserve">several larger developments on sites allocated in the New Forest National Park Local Plan (2019). </w:t>
      </w:r>
      <w:r w:rsidR="00EF2078">
        <w:rPr>
          <w:rFonts w:eastAsia="Calibri" w:cs="Times New Roman"/>
          <w:szCs w:val="24"/>
        </w:rPr>
        <w:t xml:space="preserve">a number of other forms of overnight accommodation and </w:t>
      </w:r>
      <w:r w:rsidR="005F287C" w:rsidRPr="00DD3B7F">
        <w:rPr>
          <w:rFonts w:eastAsia="Calibri" w:cs="Times New Roman"/>
          <w:szCs w:val="24"/>
        </w:rPr>
        <w:t>from s</w:t>
      </w:r>
      <w:r w:rsidR="00EF2078">
        <w:rPr>
          <w:rFonts w:eastAsia="Calibri" w:cs="Times New Roman"/>
          <w:szCs w:val="24"/>
        </w:rPr>
        <w:t>easonal c</w:t>
      </w:r>
      <w:r w:rsidR="005F287C" w:rsidRPr="00DD3B7F">
        <w:rPr>
          <w:rFonts w:eastAsia="Calibri" w:cs="Times New Roman"/>
          <w:szCs w:val="24"/>
        </w:rPr>
        <w:t>ampsites.</w:t>
      </w:r>
      <w:r w:rsidR="001064ED" w:rsidRPr="00DD3B7F">
        <w:rPr>
          <w:rFonts w:eastAsia="Calibri" w:cs="Times New Roman"/>
          <w:szCs w:val="24"/>
        </w:rPr>
        <w:t xml:space="preserve"> The </w:t>
      </w:r>
      <w:r w:rsidR="004B11BF" w:rsidRPr="00DD3B7F">
        <w:rPr>
          <w:rFonts w:eastAsia="Calibri" w:cs="Times New Roman"/>
          <w:szCs w:val="24"/>
        </w:rPr>
        <w:t xml:space="preserve">net </w:t>
      </w:r>
      <w:r w:rsidR="001064ED" w:rsidRPr="00DD3B7F">
        <w:rPr>
          <w:rFonts w:eastAsia="Calibri" w:cs="Times New Roman"/>
          <w:szCs w:val="24"/>
        </w:rPr>
        <w:t xml:space="preserve">total received in developer contributions </w:t>
      </w:r>
      <w:r w:rsidR="00DF0B20" w:rsidRPr="00DD3B7F">
        <w:rPr>
          <w:rFonts w:eastAsia="Calibri" w:cs="Times New Roman"/>
          <w:szCs w:val="24"/>
        </w:rPr>
        <w:t xml:space="preserve">available for current mitigation measures </w:t>
      </w:r>
      <w:r w:rsidR="001064ED" w:rsidRPr="00DD3B7F">
        <w:rPr>
          <w:rFonts w:eastAsia="Calibri" w:cs="Times New Roman"/>
          <w:szCs w:val="24"/>
        </w:rPr>
        <w:t xml:space="preserve">during the period was </w:t>
      </w:r>
      <w:r w:rsidR="00D75018" w:rsidRPr="00D75018">
        <w:rPr>
          <w:rFonts w:eastAsia="Calibri" w:cs="Times New Roman"/>
          <w:szCs w:val="24"/>
        </w:rPr>
        <w:t>£</w:t>
      </w:r>
      <w:r w:rsidR="00FE253E">
        <w:rPr>
          <w:rFonts w:eastAsia="Calibri" w:cs="Times New Roman"/>
          <w:szCs w:val="24"/>
        </w:rPr>
        <w:t>230,930</w:t>
      </w:r>
      <w:r w:rsidR="004B595C">
        <w:rPr>
          <w:rFonts w:eastAsia="Calibri" w:cs="Times New Roman"/>
          <w:szCs w:val="24"/>
        </w:rPr>
        <w:t xml:space="preserve">, </w:t>
      </w:r>
      <w:r w:rsidR="00DF0B20" w:rsidRPr="00DD3B7F">
        <w:rPr>
          <w:rFonts w:eastAsia="Calibri" w:cs="Times New Roman"/>
          <w:szCs w:val="24"/>
        </w:rPr>
        <w:t>with</w:t>
      </w:r>
      <w:r w:rsidR="002A296C" w:rsidRPr="00DD3B7F">
        <w:rPr>
          <w:rFonts w:eastAsia="Calibri" w:cs="Times New Roman"/>
          <w:szCs w:val="24"/>
        </w:rPr>
        <w:t xml:space="preserve"> </w:t>
      </w:r>
      <w:r w:rsidR="006715BC">
        <w:rPr>
          <w:rFonts w:eastAsia="Calibri" w:cs="Times New Roman"/>
          <w:szCs w:val="24"/>
        </w:rPr>
        <w:t xml:space="preserve">a further </w:t>
      </w:r>
      <w:r w:rsidR="009D159E" w:rsidRPr="009D159E">
        <w:rPr>
          <w:rFonts w:eastAsia="Calibri" w:cs="Times New Roman"/>
          <w:szCs w:val="24"/>
        </w:rPr>
        <w:t>£</w:t>
      </w:r>
      <w:r w:rsidR="00F95E2C">
        <w:rPr>
          <w:rFonts w:eastAsia="Calibri" w:cs="Times New Roman"/>
          <w:szCs w:val="24"/>
        </w:rPr>
        <w:t>3</w:t>
      </w:r>
      <w:r w:rsidR="004B595C">
        <w:rPr>
          <w:rFonts w:eastAsia="Calibri" w:cs="Times New Roman"/>
          <w:szCs w:val="24"/>
        </w:rPr>
        <w:t>79,782</w:t>
      </w:r>
      <w:r w:rsidR="00F95E2C">
        <w:rPr>
          <w:rFonts w:eastAsia="Calibri" w:cs="Times New Roman"/>
          <w:szCs w:val="24"/>
        </w:rPr>
        <w:t xml:space="preserve"> </w:t>
      </w:r>
      <w:r w:rsidR="00BA6857" w:rsidRPr="00DD3B7F">
        <w:rPr>
          <w:rFonts w:eastAsia="Calibri" w:cs="Times New Roman"/>
          <w:szCs w:val="24"/>
        </w:rPr>
        <w:t xml:space="preserve">received </w:t>
      </w:r>
      <w:r w:rsidR="00C102AF" w:rsidRPr="00DD3B7F">
        <w:rPr>
          <w:rFonts w:eastAsia="Calibri" w:cs="Times New Roman"/>
          <w:szCs w:val="24"/>
        </w:rPr>
        <w:t>for</w:t>
      </w:r>
      <w:r w:rsidR="002A296C" w:rsidRPr="00DD3B7F">
        <w:rPr>
          <w:rFonts w:eastAsia="Calibri" w:cs="Times New Roman"/>
          <w:szCs w:val="24"/>
        </w:rPr>
        <w:t xml:space="preserve"> the In-Perpetuity reserve</w:t>
      </w:r>
      <w:r w:rsidR="002A296C" w:rsidRPr="00DD3B7F">
        <w:rPr>
          <w:rStyle w:val="FootnoteReference"/>
          <w:rFonts w:eastAsia="Calibri" w:cs="Times New Roman"/>
          <w:szCs w:val="24"/>
        </w:rPr>
        <w:footnoteReference w:id="3"/>
      </w:r>
      <w:r w:rsidR="002A296C" w:rsidRPr="00DD3B7F">
        <w:t xml:space="preserve"> </w:t>
      </w:r>
      <w:r w:rsidR="002A296C" w:rsidRPr="00DD3B7F">
        <w:rPr>
          <w:rFonts w:eastAsia="Calibri" w:cs="Times New Roman"/>
          <w:szCs w:val="24"/>
        </w:rPr>
        <w:t>for long-term mitigation measures)</w:t>
      </w:r>
      <w:r w:rsidR="00C319A1" w:rsidRPr="00DD3B7F">
        <w:rPr>
          <w:rFonts w:eastAsia="Calibri" w:cs="Times New Roman"/>
          <w:szCs w:val="24"/>
        </w:rPr>
        <w:t xml:space="preserve"> giving a total received </w:t>
      </w:r>
      <w:r w:rsidR="00F95E2C">
        <w:rPr>
          <w:rFonts w:eastAsia="Calibri" w:cs="Times New Roman"/>
          <w:szCs w:val="24"/>
        </w:rPr>
        <w:t xml:space="preserve">income </w:t>
      </w:r>
      <w:r w:rsidR="00C319A1" w:rsidRPr="00DD3B7F">
        <w:rPr>
          <w:rFonts w:eastAsia="Calibri" w:cs="Times New Roman"/>
          <w:szCs w:val="24"/>
        </w:rPr>
        <w:t xml:space="preserve">of </w:t>
      </w:r>
      <w:r w:rsidR="00401DA8" w:rsidRPr="00401DA8">
        <w:rPr>
          <w:rFonts w:eastAsia="Calibri" w:cs="Times New Roman"/>
          <w:szCs w:val="24"/>
        </w:rPr>
        <w:t>£</w:t>
      </w:r>
      <w:r w:rsidR="002F45CB">
        <w:rPr>
          <w:rFonts w:eastAsia="Calibri" w:cs="Times New Roman"/>
          <w:szCs w:val="24"/>
        </w:rPr>
        <w:t>610,713</w:t>
      </w:r>
      <w:r w:rsidR="00A51ABE" w:rsidRPr="00DD3B7F">
        <w:rPr>
          <w:rFonts w:eastAsia="Calibri" w:cs="Times New Roman"/>
          <w:szCs w:val="24"/>
        </w:rPr>
        <w:t>.</w:t>
      </w:r>
      <w:r w:rsidR="001064ED" w:rsidRPr="00DD3B7F">
        <w:rPr>
          <w:rFonts w:eastAsia="Calibri" w:cs="Times New Roman"/>
          <w:szCs w:val="24"/>
        </w:rPr>
        <w:t xml:space="preserve"> </w:t>
      </w:r>
    </w:p>
    <w:p w14:paraId="58B689D4" w14:textId="77777777" w:rsidR="00C21801" w:rsidRPr="00F86EB4" w:rsidRDefault="00C21801" w:rsidP="00984EC3">
      <w:pPr>
        <w:jc w:val="both"/>
        <w:rPr>
          <w:rFonts w:eastAsia="Calibri" w:cs="Times New Roman"/>
          <w:b/>
          <w:bCs/>
          <w:szCs w:val="24"/>
          <w:highlight w:val="lightGray"/>
        </w:rPr>
      </w:pPr>
    </w:p>
    <w:p w14:paraId="3D019575" w14:textId="6A603137" w:rsidR="0088400A" w:rsidRPr="00DD3B7F" w:rsidRDefault="0088400A" w:rsidP="006B4BE4">
      <w:pPr>
        <w:ind w:left="426" w:firstLine="141"/>
        <w:jc w:val="both"/>
        <w:rPr>
          <w:rFonts w:eastAsia="Calibri" w:cs="Times New Roman"/>
          <w:b/>
          <w:bCs/>
          <w:szCs w:val="24"/>
        </w:rPr>
      </w:pPr>
      <w:r w:rsidRPr="00DD3B7F">
        <w:rPr>
          <w:rFonts w:eastAsia="Calibri" w:cs="Times New Roman"/>
          <w:b/>
          <w:bCs/>
          <w:szCs w:val="24"/>
        </w:rPr>
        <w:t>Expenditure on mitigation measures during 20</w:t>
      </w:r>
      <w:r w:rsidR="00513D7C" w:rsidRPr="00DD3B7F">
        <w:rPr>
          <w:rFonts w:eastAsia="Calibri" w:cs="Times New Roman"/>
          <w:b/>
          <w:bCs/>
          <w:szCs w:val="24"/>
        </w:rPr>
        <w:t>2</w:t>
      </w:r>
      <w:r w:rsidR="002F45CB">
        <w:rPr>
          <w:rFonts w:eastAsia="Calibri" w:cs="Times New Roman"/>
          <w:b/>
          <w:bCs/>
          <w:szCs w:val="24"/>
        </w:rPr>
        <w:t>4</w:t>
      </w:r>
      <w:r w:rsidRPr="00DD3B7F">
        <w:rPr>
          <w:rFonts w:eastAsia="Calibri" w:cs="Times New Roman"/>
          <w:b/>
          <w:bCs/>
          <w:szCs w:val="24"/>
        </w:rPr>
        <w:t>/2</w:t>
      </w:r>
      <w:r w:rsidR="002F45CB">
        <w:rPr>
          <w:rFonts w:eastAsia="Calibri" w:cs="Times New Roman"/>
          <w:b/>
          <w:bCs/>
          <w:szCs w:val="24"/>
        </w:rPr>
        <w:t>5</w:t>
      </w:r>
    </w:p>
    <w:p w14:paraId="1F5AAA20" w14:textId="77777777" w:rsidR="001064ED" w:rsidRPr="00DD3B7F" w:rsidRDefault="001064ED" w:rsidP="001064ED">
      <w:pPr>
        <w:ind w:left="720" w:hanging="720"/>
        <w:jc w:val="both"/>
        <w:rPr>
          <w:rFonts w:eastAsia="Calibri" w:cs="Times New Roman"/>
          <w:szCs w:val="24"/>
        </w:rPr>
      </w:pPr>
    </w:p>
    <w:p w14:paraId="2DA8919F" w14:textId="6D5BFACA" w:rsidR="00A51ABE" w:rsidRPr="00DD3B7F" w:rsidRDefault="00D238A1" w:rsidP="00171750">
      <w:pPr>
        <w:ind w:left="567" w:hanging="567"/>
        <w:jc w:val="both"/>
        <w:rPr>
          <w:rFonts w:eastAsia="Calibri" w:cs="Times New Roman"/>
          <w:szCs w:val="24"/>
        </w:rPr>
      </w:pPr>
      <w:r>
        <w:rPr>
          <w:rFonts w:eastAsia="Calibri" w:cs="Times New Roman"/>
          <w:szCs w:val="24"/>
        </w:rPr>
        <w:t>6</w:t>
      </w:r>
      <w:r w:rsidR="001064ED" w:rsidRPr="00DD3B7F">
        <w:rPr>
          <w:rFonts w:eastAsia="Calibri" w:cs="Times New Roman"/>
          <w:szCs w:val="24"/>
        </w:rPr>
        <w:t>.3</w:t>
      </w:r>
      <w:r w:rsidR="001064ED" w:rsidRPr="00DD3B7F">
        <w:rPr>
          <w:rFonts w:eastAsia="Calibri" w:cs="Times New Roman"/>
          <w:szCs w:val="24"/>
        </w:rPr>
        <w:tab/>
      </w:r>
      <w:r w:rsidR="00F44B85" w:rsidRPr="00DD3B7F">
        <w:rPr>
          <w:rFonts w:eastAsia="Calibri" w:cs="Times New Roman"/>
          <w:szCs w:val="24"/>
        </w:rPr>
        <w:t>During</w:t>
      </w:r>
      <w:r w:rsidR="001064ED" w:rsidRPr="00DD3B7F">
        <w:rPr>
          <w:rFonts w:eastAsia="Calibri" w:cs="Times New Roman"/>
          <w:szCs w:val="24"/>
        </w:rPr>
        <w:t xml:space="preserve"> the 20</w:t>
      </w:r>
      <w:r w:rsidR="00D075C6" w:rsidRPr="00DD3B7F">
        <w:rPr>
          <w:rFonts w:eastAsia="Calibri" w:cs="Times New Roman"/>
          <w:szCs w:val="24"/>
        </w:rPr>
        <w:t>2</w:t>
      </w:r>
      <w:r w:rsidR="002F45CB">
        <w:rPr>
          <w:rFonts w:eastAsia="Calibri" w:cs="Times New Roman"/>
          <w:szCs w:val="24"/>
        </w:rPr>
        <w:t>4</w:t>
      </w:r>
      <w:r w:rsidR="00A11D9B" w:rsidRPr="00DD3B7F">
        <w:rPr>
          <w:rFonts w:eastAsia="Calibri" w:cs="Times New Roman"/>
          <w:szCs w:val="24"/>
        </w:rPr>
        <w:t xml:space="preserve"> </w:t>
      </w:r>
      <w:r w:rsidR="001064ED" w:rsidRPr="00DD3B7F">
        <w:rPr>
          <w:rFonts w:eastAsia="Calibri" w:cs="Times New Roman"/>
          <w:szCs w:val="24"/>
        </w:rPr>
        <w:t>– 202</w:t>
      </w:r>
      <w:r w:rsidR="002F45CB">
        <w:rPr>
          <w:rFonts w:eastAsia="Calibri" w:cs="Times New Roman"/>
          <w:szCs w:val="24"/>
        </w:rPr>
        <w:t>5</w:t>
      </w:r>
      <w:r w:rsidR="001064ED" w:rsidRPr="00DD3B7F">
        <w:rPr>
          <w:rFonts w:eastAsia="Calibri" w:cs="Times New Roman"/>
          <w:szCs w:val="24"/>
        </w:rPr>
        <w:t xml:space="preserve"> reporting year</w:t>
      </w:r>
      <w:r w:rsidR="00A51ABE" w:rsidRPr="00DD3B7F">
        <w:rPr>
          <w:rFonts w:eastAsia="Calibri" w:cs="Times New Roman"/>
          <w:szCs w:val="24"/>
        </w:rPr>
        <w:t xml:space="preserve"> a total of £</w:t>
      </w:r>
      <w:r w:rsidR="00F4178F" w:rsidRPr="00F4178F">
        <w:rPr>
          <w:rFonts w:eastAsia="Calibri" w:cs="Times New Roman"/>
          <w:szCs w:val="24"/>
        </w:rPr>
        <w:t>59,875</w:t>
      </w:r>
      <w:r w:rsidR="0057656B" w:rsidRPr="00DD3B7F">
        <w:rPr>
          <w:rFonts w:eastAsia="Calibri" w:cs="Times New Roman"/>
          <w:szCs w:val="24"/>
        </w:rPr>
        <w:t xml:space="preserve"> </w:t>
      </w:r>
      <w:r w:rsidR="00A51ABE" w:rsidRPr="00DD3B7F">
        <w:rPr>
          <w:rFonts w:eastAsia="Calibri" w:cs="Times New Roman"/>
          <w:szCs w:val="24"/>
        </w:rPr>
        <w:t xml:space="preserve">was spent on mitigation measures, </w:t>
      </w:r>
      <w:r w:rsidR="00F44B85" w:rsidRPr="00DD3B7F">
        <w:rPr>
          <w:rFonts w:eastAsia="Calibri" w:cs="Times New Roman"/>
          <w:szCs w:val="24"/>
        </w:rPr>
        <w:t>details of which are outlined in Section 2 above</w:t>
      </w:r>
      <w:r w:rsidR="00A51ABE" w:rsidRPr="00DD3B7F">
        <w:rPr>
          <w:rFonts w:eastAsia="Calibri" w:cs="Times New Roman"/>
          <w:szCs w:val="24"/>
        </w:rPr>
        <w:t xml:space="preserve">. </w:t>
      </w:r>
      <w:r w:rsidR="00F44B85" w:rsidRPr="00DD3B7F">
        <w:rPr>
          <w:rFonts w:eastAsia="Calibri" w:cs="Times New Roman"/>
          <w:szCs w:val="24"/>
        </w:rPr>
        <w:t xml:space="preserve">Expenditure on mitigation measures </w:t>
      </w:r>
      <w:r w:rsidR="0057656B" w:rsidRPr="00DD3B7F">
        <w:rPr>
          <w:rFonts w:eastAsia="Calibri" w:cs="Times New Roman"/>
          <w:szCs w:val="24"/>
        </w:rPr>
        <w:t>comprised</w:t>
      </w:r>
      <w:r w:rsidR="00F44B85" w:rsidRPr="00DD3B7F">
        <w:rPr>
          <w:rFonts w:eastAsia="Calibri" w:cs="Times New Roman"/>
          <w:szCs w:val="24"/>
        </w:rPr>
        <w:t>:</w:t>
      </w:r>
    </w:p>
    <w:p w14:paraId="36E73C68" w14:textId="77777777" w:rsidR="00A51ABE" w:rsidRPr="00DD3B7F" w:rsidRDefault="00A51ABE" w:rsidP="00A51ABE">
      <w:pPr>
        <w:ind w:left="720" w:hanging="720"/>
        <w:jc w:val="both"/>
        <w:rPr>
          <w:rFonts w:eastAsia="Calibri" w:cs="Times New Roman"/>
          <w:szCs w:val="24"/>
        </w:rPr>
      </w:pPr>
    </w:p>
    <w:p w14:paraId="416BAFDA" w14:textId="5BE8AE71" w:rsidR="00A51ABE" w:rsidRDefault="00A51ABE" w:rsidP="00171750">
      <w:pPr>
        <w:numPr>
          <w:ilvl w:val="0"/>
          <w:numId w:val="8"/>
        </w:numPr>
        <w:ind w:left="927"/>
        <w:contextualSpacing/>
        <w:jc w:val="both"/>
        <w:rPr>
          <w:rFonts w:eastAsia="Calibri" w:cs="Times New Roman"/>
          <w:szCs w:val="24"/>
        </w:rPr>
      </w:pPr>
      <w:r w:rsidRPr="00DD3B7F">
        <w:rPr>
          <w:rFonts w:eastAsia="Calibri" w:cs="Times New Roman"/>
          <w:szCs w:val="24"/>
          <w:u w:val="single"/>
        </w:rPr>
        <w:t>Seasonal Rangers</w:t>
      </w:r>
      <w:r w:rsidRPr="00DD3B7F">
        <w:rPr>
          <w:rFonts w:eastAsia="Calibri" w:cs="Times New Roman"/>
          <w:szCs w:val="24"/>
        </w:rPr>
        <w:t>: Habitat mitigation contributions</w:t>
      </w:r>
      <w:r w:rsidR="00D075C6" w:rsidRPr="00DD3B7F">
        <w:rPr>
          <w:rFonts w:eastAsia="Calibri" w:cs="Times New Roman"/>
          <w:szCs w:val="24"/>
        </w:rPr>
        <w:t xml:space="preserve"> funded</w:t>
      </w:r>
      <w:r w:rsidRPr="00DD3B7F">
        <w:rPr>
          <w:rFonts w:eastAsia="Calibri" w:cs="Times New Roman"/>
          <w:szCs w:val="24"/>
        </w:rPr>
        <w:t xml:space="preserve"> the ranger resource working in</w:t>
      </w:r>
      <w:r w:rsidR="004D35BF">
        <w:rPr>
          <w:rFonts w:eastAsia="Calibri" w:cs="Times New Roman"/>
          <w:szCs w:val="24"/>
        </w:rPr>
        <w:t xml:space="preserve"> and around</w:t>
      </w:r>
      <w:r w:rsidRPr="00DD3B7F">
        <w:rPr>
          <w:rFonts w:eastAsia="Calibri" w:cs="Times New Roman"/>
          <w:szCs w:val="24"/>
        </w:rPr>
        <w:t xml:space="preserve"> the New Forest SAC and SPA - £</w:t>
      </w:r>
      <w:r w:rsidR="00763DB0">
        <w:rPr>
          <w:rFonts w:eastAsia="Calibri" w:cs="Times New Roman"/>
          <w:szCs w:val="24"/>
        </w:rPr>
        <w:t>42,000</w:t>
      </w:r>
    </w:p>
    <w:p w14:paraId="56ACF320" w14:textId="77777777" w:rsidR="00171750" w:rsidRPr="00DD3B7F" w:rsidRDefault="00171750" w:rsidP="00171750">
      <w:pPr>
        <w:ind w:left="927"/>
        <w:contextualSpacing/>
        <w:jc w:val="both"/>
        <w:rPr>
          <w:rFonts w:eastAsia="Calibri" w:cs="Times New Roman"/>
          <w:szCs w:val="24"/>
        </w:rPr>
      </w:pPr>
    </w:p>
    <w:p w14:paraId="7DAFE1BD" w14:textId="1DD51213" w:rsidR="00E815DF" w:rsidRPr="00171750" w:rsidRDefault="00A51ABE" w:rsidP="00171750">
      <w:pPr>
        <w:numPr>
          <w:ilvl w:val="0"/>
          <w:numId w:val="8"/>
        </w:numPr>
        <w:ind w:left="927"/>
        <w:contextualSpacing/>
        <w:jc w:val="both"/>
        <w:rPr>
          <w:rFonts w:eastAsia="Calibri" w:cs="Times New Roman"/>
          <w:szCs w:val="24"/>
          <w:u w:val="single"/>
        </w:rPr>
      </w:pPr>
      <w:r w:rsidRPr="00DD3B7F">
        <w:rPr>
          <w:rFonts w:eastAsia="Calibri" w:cs="Times New Roman"/>
          <w:szCs w:val="24"/>
          <w:u w:val="single"/>
        </w:rPr>
        <w:t>Communications</w:t>
      </w:r>
      <w:r w:rsidRPr="00DD3B7F">
        <w:rPr>
          <w:rFonts w:eastAsia="Calibri" w:cs="Times New Roman"/>
          <w:szCs w:val="24"/>
        </w:rPr>
        <w:t xml:space="preserve">: </w:t>
      </w:r>
      <w:r w:rsidR="00255495" w:rsidRPr="00DD3B7F">
        <w:rPr>
          <w:rFonts w:eastAsia="Calibri" w:cs="Times New Roman"/>
          <w:szCs w:val="24"/>
        </w:rPr>
        <w:t xml:space="preserve">The </w:t>
      </w:r>
      <w:r w:rsidRPr="00DD3B7F">
        <w:rPr>
          <w:rFonts w:eastAsia="Calibri" w:cs="Times New Roman"/>
          <w:szCs w:val="24"/>
        </w:rPr>
        <w:t>cost of interpretation information, publications, website and social media development - £</w:t>
      </w:r>
      <w:r w:rsidR="00763DB0">
        <w:rPr>
          <w:rFonts w:eastAsia="Calibri" w:cs="Times New Roman"/>
          <w:szCs w:val="24"/>
        </w:rPr>
        <w:t>8</w:t>
      </w:r>
      <w:r w:rsidR="00CF5604" w:rsidRPr="00DD3B7F">
        <w:rPr>
          <w:rFonts w:eastAsia="Calibri" w:cs="Times New Roman"/>
          <w:szCs w:val="24"/>
        </w:rPr>
        <w:t>,</w:t>
      </w:r>
      <w:r w:rsidR="00763DB0">
        <w:rPr>
          <w:rFonts w:eastAsia="Calibri" w:cs="Times New Roman"/>
          <w:szCs w:val="24"/>
        </w:rPr>
        <w:t>0</w:t>
      </w:r>
      <w:r w:rsidR="00CF5604" w:rsidRPr="00DD3B7F">
        <w:rPr>
          <w:rFonts w:eastAsia="Calibri" w:cs="Times New Roman"/>
          <w:szCs w:val="24"/>
        </w:rPr>
        <w:t>00</w:t>
      </w:r>
    </w:p>
    <w:p w14:paraId="1D423459" w14:textId="77777777" w:rsidR="00171750" w:rsidRPr="00E815DF" w:rsidRDefault="00171750" w:rsidP="00171750">
      <w:pPr>
        <w:ind w:left="141"/>
        <w:contextualSpacing/>
        <w:jc w:val="both"/>
        <w:rPr>
          <w:rFonts w:eastAsia="Calibri" w:cs="Times New Roman"/>
          <w:szCs w:val="24"/>
          <w:u w:val="single"/>
        </w:rPr>
      </w:pPr>
    </w:p>
    <w:p w14:paraId="00E13E03" w14:textId="6EC7AD07" w:rsidR="00CE1361" w:rsidRPr="00D31FC2" w:rsidRDefault="00E815DF" w:rsidP="00171750">
      <w:pPr>
        <w:numPr>
          <w:ilvl w:val="0"/>
          <w:numId w:val="8"/>
        </w:numPr>
        <w:ind w:left="927"/>
        <w:contextualSpacing/>
        <w:jc w:val="both"/>
        <w:rPr>
          <w:rFonts w:eastAsia="Calibri" w:cs="Times New Roman"/>
          <w:szCs w:val="24"/>
          <w:u w:val="single"/>
        </w:rPr>
      </w:pPr>
      <w:r>
        <w:rPr>
          <w:rFonts w:eastAsia="Calibri" w:cs="Times New Roman"/>
          <w:szCs w:val="24"/>
          <w:u w:val="single"/>
        </w:rPr>
        <w:t>Promotion of alternative rights of way</w:t>
      </w:r>
      <w:r w:rsidRPr="00E815DF">
        <w:rPr>
          <w:rFonts w:eastAsia="Calibri" w:cs="Times New Roman"/>
          <w:szCs w:val="24"/>
        </w:rPr>
        <w:t>:</w:t>
      </w:r>
      <w:r>
        <w:rPr>
          <w:rFonts w:eastAsia="Calibri" w:cs="Times New Roman"/>
          <w:szCs w:val="24"/>
        </w:rPr>
        <w:t xml:space="preserve"> This has include the enhancement of walking routes away from the designated sites </w:t>
      </w:r>
      <w:r w:rsidR="00E63FF9">
        <w:rPr>
          <w:rFonts w:eastAsia="Calibri" w:cs="Times New Roman"/>
          <w:szCs w:val="24"/>
        </w:rPr>
        <w:t>–</w:t>
      </w:r>
      <w:r>
        <w:rPr>
          <w:rFonts w:eastAsia="Calibri" w:cs="Times New Roman"/>
          <w:szCs w:val="24"/>
        </w:rPr>
        <w:t xml:space="preserve"> </w:t>
      </w:r>
      <w:r w:rsidR="00E63FF9">
        <w:rPr>
          <w:rFonts w:eastAsia="Calibri" w:cs="Times New Roman"/>
          <w:szCs w:val="24"/>
        </w:rPr>
        <w:t>circa £6,000</w:t>
      </w:r>
      <w:r w:rsidR="00A51ABE" w:rsidRPr="00DD3B7F">
        <w:rPr>
          <w:rFonts w:eastAsia="Calibri" w:cs="Times New Roman"/>
          <w:szCs w:val="24"/>
        </w:rPr>
        <w:t xml:space="preserve"> </w:t>
      </w:r>
    </w:p>
    <w:p w14:paraId="3D2A9EF6" w14:textId="77777777" w:rsidR="00CE5AC0" w:rsidRDefault="00CE5AC0" w:rsidP="0058068B">
      <w:pPr>
        <w:contextualSpacing/>
        <w:jc w:val="both"/>
        <w:rPr>
          <w:rFonts w:eastAsia="Calibri" w:cs="Times New Roman"/>
          <w:b/>
          <w:bCs/>
          <w:szCs w:val="24"/>
        </w:rPr>
      </w:pPr>
    </w:p>
    <w:p w14:paraId="5765D22E" w14:textId="7A4CE795" w:rsidR="0088400A" w:rsidRPr="00DD3B7F" w:rsidRDefault="0088400A" w:rsidP="00171750">
      <w:pPr>
        <w:ind w:left="426" w:firstLine="141"/>
        <w:contextualSpacing/>
        <w:jc w:val="both"/>
        <w:rPr>
          <w:rFonts w:eastAsia="Calibri" w:cs="Times New Roman"/>
          <w:b/>
          <w:bCs/>
          <w:szCs w:val="24"/>
        </w:rPr>
      </w:pPr>
      <w:r w:rsidRPr="00DD3B7F">
        <w:rPr>
          <w:rFonts w:eastAsia="Calibri" w:cs="Times New Roman"/>
          <w:b/>
          <w:bCs/>
          <w:szCs w:val="24"/>
        </w:rPr>
        <w:t>Balance</w:t>
      </w:r>
      <w:r w:rsidR="002F79F5" w:rsidRPr="00DD3B7F">
        <w:rPr>
          <w:rFonts w:eastAsia="Calibri" w:cs="Times New Roman"/>
          <w:b/>
          <w:bCs/>
          <w:szCs w:val="24"/>
        </w:rPr>
        <w:t xml:space="preserve"> remaining</w:t>
      </w:r>
      <w:r w:rsidRPr="00DD3B7F">
        <w:rPr>
          <w:rFonts w:eastAsia="Calibri" w:cs="Times New Roman"/>
          <w:b/>
          <w:bCs/>
          <w:szCs w:val="24"/>
        </w:rPr>
        <w:t xml:space="preserve"> for </w:t>
      </w:r>
      <w:r w:rsidR="002F79F5" w:rsidRPr="00DD3B7F">
        <w:rPr>
          <w:rFonts w:eastAsia="Calibri" w:cs="Times New Roman"/>
          <w:b/>
          <w:bCs/>
          <w:szCs w:val="24"/>
        </w:rPr>
        <w:t xml:space="preserve">current </w:t>
      </w:r>
      <w:r w:rsidRPr="00DD3B7F">
        <w:rPr>
          <w:rFonts w:eastAsia="Calibri" w:cs="Times New Roman"/>
          <w:b/>
          <w:bCs/>
          <w:szCs w:val="24"/>
        </w:rPr>
        <w:t>mitigation measures</w:t>
      </w:r>
      <w:r w:rsidR="00DA2CED" w:rsidRPr="00DD3B7F">
        <w:rPr>
          <w:rFonts w:eastAsia="Calibri" w:cs="Times New Roman"/>
          <w:b/>
          <w:bCs/>
          <w:szCs w:val="24"/>
        </w:rPr>
        <w:t xml:space="preserve"> </w:t>
      </w:r>
      <w:r w:rsidRPr="00DD3B7F">
        <w:rPr>
          <w:rFonts w:eastAsia="Calibri" w:cs="Times New Roman"/>
          <w:b/>
          <w:bCs/>
          <w:szCs w:val="24"/>
        </w:rPr>
        <w:t>at 31 March 202</w:t>
      </w:r>
      <w:r w:rsidR="00E63FF9">
        <w:rPr>
          <w:rFonts w:eastAsia="Calibri" w:cs="Times New Roman"/>
          <w:b/>
          <w:bCs/>
          <w:szCs w:val="24"/>
        </w:rPr>
        <w:t>5</w:t>
      </w:r>
      <w:r w:rsidRPr="00DD3B7F">
        <w:rPr>
          <w:rFonts w:eastAsia="Calibri" w:cs="Times New Roman"/>
          <w:b/>
          <w:bCs/>
          <w:szCs w:val="24"/>
        </w:rPr>
        <w:t xml:space="preserve"> </w:t>
      </w:r>
    </w:p>
    <w:p w14:paraId="5B460EE4" w14:textId="01369DB0" w:rsidR="00A51ABE" w:rsidRPr="00DD3B7F" w:rsidRDefault="00A51ABE" w:rsidP="00F44B85">
      <w:pPr>
        <w:contextualSpacing/>
        <w:jc w:val="both"/>
        <w:rPr>
          <w:rFonts w:eastAsia="Calibri" w:cs="Times New Roman"/>
          <w:szCs w:val="24"/>
          <w:u w:val="single"/>
        </w:rPr>
      </w:pPr>
    </w:p>
    <w:p w14:paraId="4C59E344" w14:textId="314D0261" w:rsidR="005E6129" w:rsidRPr="00DD3B7F" w:rsidRDefault="00D238A1" w:rsidP="00171750">
      <w:pPr>
        <w:ind w:left="567" w:hanging="567"/>
        <w:rPr>
          <w:rFonts w:eastAsia="Calibri" w:cs="Times New Roman"/>
          <w:szCs w:val="24"/>
        </w:rPr>
      </w:pPr>
      <w:r>
        <w:rPr>
          <w:rFonts w:eastAsia="Calibri" w:cs="Times New Roman"/>
          <w:szCs w:val="24"/>
        </w:rPr>
        <w:t>6</w:t>
      </w:r>
      <w:r w:rsidR="00D21740" w:rsidRPr="00DD3B7F">
        <w:rPr>
          <w:rFonts w:eastAsia="Calibri" w:cs="Times New Roman"/>
          <w:szCs w:val="24"/>
        </w:rPr>
        <w:t>.4</w:t>
      </w:r>
      <w:r w:rsidR="0088400A" w:rsidRPr="00DD3B7F">
        <w:rPr>
          <w:rFonts w:eastAsia="Calibri" w:cs="Times New Roman"/>
          <w:szCs w:val="24"/>
        </w:rPr>
        <w:tab/>
        <w:t>Following the funds received and exp</w:t>
      </w:r>
      <w:r w:rsidR="005E6129" w:rsidRPr="00DD3B7F">
        <w:rPr>
          <w:rFonts w:eastAsia="Calibri" w:cs="Times New Roman"/>
          <w:szCs w:val="24"/>
        </w:rPr>
        <w:t>enditure during the year, the funds remaining and available for mitigation measures in 202</w:t>
      </w:r>
      <w:r w:rsidR="00BC6A08">
        <w:rPr>
          <w:rFonts w:eastAsia="Calibri" w:cs="Times New Roman"/>
          <w:szCs w:val="24"/>
        </w:rPr>
        <w:t>5</w:t>
      </w:r>
      <w:r w:rsidR="005E6129" w:rsidRPr="00DD3B7F">
        <w:rPr>
          <w:rFonts w:eastAsia="Calibri" w:cs="Times New Roman"/>
          <w:szCs w:val="24"/>
        </w:rPr>
        <w:t>/2</w:t>
      </w:r>
      <w:r w:rsidR="00BC6A08">
        <w:rPr>
          <w:rFonts w:eastAsia="Calibri" w:cs="Times New Roman"/>
          <w:szCs w:val="24"/>
        </w:rPr>
        <w:t>6</w:t>
      </w:r>
      <w:r w:rsidR="005E6129" w:rsidRPr="00DD3B7F">
        <w:rPr>
          <w:rFonts w:eastAsia="Calibri" w:cs="Times New Roman"/>
          <w:szCs w:val="24"/>
        </w:rPr>
        <w:t xml:space="preserve"> </w:t>
      </w:r>
      <w:r w:rsidR="004A64B4" w:rsidRPr="00DD3B7F">
        <w:rPr>
          <w:rFonts w:eastAsia="Calibri" w:cs="Times New Roman"/>
          <w:szCs w:val="24"/>
        </w:rPr>
        <w:t>are</w:t>
      </w:r>
      <w:r w:rsidR="005E6129" w:rsidRPr="00DD3B7F">
        <w:rPr>
          <w:rFonts w:eastAsia="Calibri" w:cs="Times New Roman"/>
          <w:szCs w:val="24"/>
        </w:rPr>
        <w:t xml:space="preserve"> £</w:t>
      </w:r>
      <w:r w:rsidR="00BC6A08">
        <w:rPr>
          <w:rFonts w:eastAsia="Calibri" w:cs="Times New Roman"/>
          <w:szCs w:val="24"/>
        </w:rPr>
        <w:t>285,272</w:t>
      </w:r>
      <w:r w:rsidR="005E6129" w:rsidRPr="00DD3B7F">
        <w:rPr>
          <w:rFonts w:eastAsia="Calibri" w:cs="Times New Roman"/>
          <w:szCs w:val="24"/>
        </w:rPr>
        <w:t>.</w:t>
      </w:r>
    </w:p>
    <w:p w14:paraId="3AC7EF65" w14:textId="2337CB7D" w:rsidR="005E6129" w:rsidRPr="00DD3B7F" w:rsidRDefault="005E6129" w:rsidP="0088400A">
      <w:pPr>
        <w:ind w:left="426" w:hanging="426"/>
        <w:rPr>
          <w:rFonts w:eastAsia="Calibri" w:cs="Times New Roman"/>
          <w:szCs w:val="24"/>
        </w:rPr>
      </w:pPr>
    </w:p>
    <w:p w14:paraId="2E862D10" w14:textId="0DF815BA" w:rsidR="005E6129" w:rsidRPr="00DD3B7F" w:rsidRDefault="005E6129" w:rsidP="0088400A">
      <w:pPr>
        <w:ind w:left="426" w:hanging="426"/>
        <w:rPr>
          <w:rFonts w:eastAsia="Calibri" w:cs="Times New Roman"/>
          <w:szCs w:val="24"/>
        </w:rPr>
      </w:pPr>
      <w:r w:rsidRPr="00DD3B7F">
        <w:rPr>
          <w:rFonts w:eastAsia="Calibri" w:cs="Times New Roman"/>
          <w:szCs w:val="24"/>
        </w:rPr>
        <w:tab/>
      </w:r>
      <w:r w:rsidR="00DD1E49" w:rsidRPr="00DD3B7F">
        <w:rPr>
          <w:rFonts w:eastAsia="Calibri" w:cs="Times New Roman"/>
          <w:szCs w:val="24"/>
        </w:rPr>
        <w:tab/>
      </w:r>
      <w:r w:rsidRPr="00DD3B7F">
        <w:rPr>
          <w:rFonts w:eastAsia="Calibri" w:cs="Times New Roman"/>
          <w:szCs w:val="24"/>
        </w:rPr>
        <w:t xml:space="preserve">Starting balance:             </w:t>
      </w:r>
      <w:r w:rsidRPr="00DD3B7F">
        <w:rPr>
          <w:rFonts w:eastAsia="Calibri" w:cs="Times New Roman"/>
          <w:szCs w:val="24"/>
        </w:rPr>
        <w:tab/>
        <w:t xml:space="preserve">  </w:t>
      </w:r>
      <w:r w:rsidR="00DD1E49" w:rsidRPr="00DD3B7F">
        <w:rPr>
          <w:rFonts w:eastAsia="Calibri" w:cs="Times New Roman"/>
          <w:szCs w:val="24"/>
        </w:rPr>
        <w:tab/>
      </w:r>
      <w:r w:rsidRPr="00DD3B7F">
        <w:rPr>
          <w:rFonts w:eastAsia="Calibri" w:cs="Times New Roman"/>
          <w:szCs w:val="24"/>
        </w:rPr>
        <w:t xml:space="preserve">  </w:t>
      </w:r>
      <w:r w:rsidR="00DD1E49" w:rsidRPr="00DD3B7F">
        <w:rPr>
          <w:rFonts w:eastAsia="Calibri" w:cs="Times New Roman"/>
          <w:szCs w:val="24"/>
        </w:rPr>
        <w:t xml:space="preserve"> </w:t>
      </w:r>
      <w:r w:rsidR="00C25D18" w:rsidRPr="00C25D18">
        <w:rPr>
          <w:rFonts w:eastAsia="Calibri" w:cs="Times New Roman"/>
          <w:szCs w:val="24"/>
        </w:rPr>
        <w:t>£</w:t>
      </w:r>
      <w:r w:rsidR="00442759">
        <w:rPr>
          <w:rFonts w:eastAsia="Calibri" w:cs="Times New Roman"/>
          <w:szCs w:val="24"/>
        </w:rPr>
        <w:t>11</w:t>
      </w:r>
      <w:r w:rsidR="00444B3D">
        <w:rPr>
          <w:rFonts w:eastAsia="Calibri" w:cs="Times New Roman"/>
          <w:szCs w:val="24"/>
        </w:rPr>
        <w:t>4,218</w:t>
      </w:r>
    </w:p>
    <w:p w14:paraId="46CCEE9D" w14:textId="087763F5" w:rsidR="005E6129" w:rsidRPr="00DD3B7F" w:rsidRDefault="005E6129" w:rsidP="0088400A">
      <w:pPr>
        <w:ind w:left="426" w:hanging="426"/>
        <w:rPr>
          <w:rFonts w:eastAsia="Calibri" w:cs="Times New Roman"/>
          <w:szCs w:val="24"/>
        </w:rPr>
      </w:pPr>
      <w:r w:rsidRPr="00DD3B7F">
        <w:rPr>
          <w:rFonts w:eastAsia="Calibri" w:cs="Times New Roman"/>
          <w:szCs w:val="24"/>
        </w:rPr>
        <w:tab/>
      </w:r>
      <w:r w:rsidR="00DD1E49" w:rsidRPr="00DD3B7F">
        <w:rPr>
          <w:rFonts w:eastAsia="Calibri" w:cs="Times New Roman"/>
          <w:szCs w:val="24"/>
        </w:rPr>
        <w:tab/>
      </w:r>
      <w:r w:rsidRPr="00DD3B7F">
        <w:rPr>
          <w:rFonts w:eastAsia="Calibri" w:cs="Times New Roman"/>
          <w:szCs w:val="24"/>
        </w:rPr>
        <w:t xml:space="preserve">Contributions received:     </w:t>
      </w:r>
      <w:r w:rsidRPr="00DD3B7F">
        <w:rPr>
          <w:rFonts w:eastAsia="Calibri" w:cs="Times New Roman"/>
          <w:szCs w:val="24"/>
        </w:rPr>
        <w:tab/>
      </w:r>
      <w:r w:rsidR="00DD1E49" w:rsidRPr="00DD3B7F">
        <w:rPr>
          <w:rFonts w:eastAsia="Calibri" w:cs="Times New Roman"/>
          <w:szCs w:val="24"/>
        </w:rPr>
        <w:tab/>
      </w:r>
      <w:r w:rsidRPr="00DD3B7F">
        <w:rPr>
          <w:rFonts w:eastAsia="Calibri" w:cs="Times New Roman"/>
          <w:szCs w:val="24"/>
        </w:rPr>
        <w:t xml:space="preserve">   £</w:t>
      </w:r>
      <w:r w:rsidR="00CA263E">
        <w:rPr>
          <w:rFonts w:eastAsia="Calibri" w:cs="Times New Roman"/>
          <w:szCs w:val="24"/>
        </w:rPr>
        <w:t>230,930</w:t>
      </w:r>
    </w:p>
    <w:p w14:paraId="6FE9C400" w14:textId="799F5B49" w:rsidR="00B56576" w:rsidRPr="00DD3B7F" w:rsidRDefault="005E6129" w:rsidP="002F79F5">
      <w:pPr>
        <w:ind w:left="426" w:hanging="426"/>
        <w:rPr>
          <w:rFonts w:eastAsia="Calibri" w:cs="Times New Roman"/>
          <w:szCs w:val="24"/>
          <w:u w:val="single"/>
        </w:rPr>
      </w:pPr>
      <w:r w:rsidRPr="00DD3B7F">
        <w:rPr>
          <w:rFonts w:eastAsia="Calibri" w:cs="Times New Roman"/>
          <w:szCs w:val="24"/>
        </w:rPr>
        <w:t xml:space="preserve">      </w:t>
      </w:r>
      <w:r w:rsidR="00DD1E49" w:rsidRPr="00DD3B7F">
        <w:rPr>
          <w:rFonts w:eastAsia="Calibri" w:cs="Times New Roman"/>
          <w:szCs w:val="24"/>
        </w:rPr>
        <w:tab/>
      </w:r>
      <w:r w:rsidR="00DD1E49" w:rsidRPr="00DD3B7F">
        <w:rPr>
          <w:rFonts w:eastAsia="Calibri" w:cs="Times New Roman"/>
          <w:szCs w:val="24"/>
        </w:rPr>
        <w:tab/>
      </w:r>
      <w:r w:rsidR="00DA2CED" w:rsidRPr="00DD3B7F">
        <w:rPr>
          <w:rFonts w:eastAsia="Calibri" w:cs="Times New Roman"/>
          <w:i/>
          <w:iCs/>
          <w:szCs w:val="24"/>
        </w:rPr>
        <w:t>m</w:t>
      </w:r>
      <w:r w:rsidRPr="00DD3B7F">
        <w:rPr>
          <w:rFonts w:eastAsia="Calibri" w:cs="Times New Roman"/>
          <w:i/>
          <w:iCs/>
          <w:szCs w:val="24"/>
        </w:rPr>
        <w:t>inus</w:t>
      </w:r>
      <w:r w:rsidRPr="00DD3B7F">
        <w:rPr>
          <w:rFonts w:eastAsia="Calibri" w:cs="Times New Roman"/>
          <w:szCs w:val="24"/>
        </w:rPr>
        <w:t xml:space="preserve"> expenditure:</w:t>
      </w:r>
      <w:r w:rsidRPr="00DD3B7F">
        <w:rPr>
          <w:rFonts w:eastAsia="Calibri" w:cs="Times New Roman"/>
          <w:szCs w:val="24"/>
        </w:rPr>
        <w:tab/>
        <w:t xml:space="preserve">    </w:t>
      </w:r>
      <w:r w:rsidRPr="00DD3B7F">
        <w:rPr>
          <w:rFonts w:eastAsia="Calibri" w:cs="Times New Roman"/>
          <w:szCs w:val="24"/>
        </w:rPr>
        <w:tab/>
        <w:t xml:space="preserve"> </w:t>
      </w:r>
      <w:r w:rsidR="00DD1E49" w:rsidRPr="00DD3B7F">
        <w:rPr>
          <w:rFonts w:eastAsia="Calibri" w:cs="Times New Roman"/>
          <w:szCs w:val="24"/>
        </w:rPr>
        <w:tab/>
      </w:r>
      <w:r w:rsidRPr="00DD3B7F">
        <w:rPr>
          <w:rFonts w:eastAsia="Calibri" w:cs="Times New Roman"/>
          <w:szCs w:val="24"/>
        </w:rPr>
        <w:t xml:space="preserve"> </w:t>
      </w:r>
      <w:r w:rsidR="00DD1E49" w:rsidRPr="00DD3B7F">
        <w:rPr>
          <w:rFonts w:eastAsia="Calibri" w:cs="Times New Roman"/>
          <w:szCs w:val="24"/>
        </w:rPr>
        <w:t xml:space="preserve"> </w:t>
      </w:r>
      <w:r w:rsidRPr="00DD3B7F">
        <w:rPr>
          <w:rFonts w:eastAsia="Calibri" w:cs="Times New Roman"/>
          <w:szCs w:val="24"/>
        </w:rPr>
        <w:t xml:space="preserve"> </w:t>
      </w:r>
      <w:r w:rsidR="00026D8C">
        <w:rPr>
          <w:rFonts w:eastAsia="Calibri" w:cs="Times New Roman"/>
          <w:szCs w:val="24"/>
        </w:rPr>
        <w:t>£</w:t>
      </w:r>
      <w:r w:rsidR="00F1116D">
        <w:rPr>
          <w:rFonts w:eastAsia="Calibri" w:cs="Times New Roman"/>
          <w:szCs w:val="24"/>
        </w:rPr>
        <w:t>59.875</w:t>
      </w:r>
    </w:p>
    <w:p w14:paraId="0B6874B0" w14:textId="127C43DC" w:rsidR="005E6129" w:rsidRPr="00DD3B7F" w:rsidRDefault="005E6129" w:rsidP="0088400A">
      <w:pPr>
        <w:ind w:left="426" w:hanging="426"/>
        <w:rPr>
          <w:rFonts w:eastAsia="Calibri" w:cs="Times New Roman"/>
          <w:szCs w:val="24"/>
        </w:rPr>
      </w:pPr>
    </w:p>
    <w:p w14:paraId="4444023F" w14:textId="63165C07" w:rsidR="005E6129" w:rsidRDefault="005E6129" w:rsidP="0088400A">
      <w:pPr>
        <w:ind w:left="426" w:hanging="426"/>
        <w:rPr>
          <w:rFonts w:eastAsia="Calibri" w:cs="Times New Roman"/>
          <w:szCs w:val="24"/>
          <w:u w:val="single"/>
        </w:rPr>
      </w:pPr>
      <w:r w:rsidRPr="00DD3B7F">
        <w:rPr>
          <w:rFonts w:eastAsia="Calibri" w:cs="Times New Roman"/>
          <w:szCs w:val="24"/>
        </w:rPr>
        <w:tab/>
      </w:r>
      <w:r w:rsidR="00DD1E49" w:rsidRPr="00DD3B7F">
        <w:rPr>
          <w:rFonts w:eastAsia="Calibri" w:cs="Times New Roman"/>
          <w:szCs w:val="24"/>
        </w:rPr>
        <w:tab/>
      </w:r>
      <w:r w:rsidRPr="00DD3B7F">
        <w:rPr>
          <w:rFonts w:eastAsia="Calibri" w:cs="Times New Roman"/>
          <w:szCs w:val="24"/>
          <w:u w:val="single"/>
        </w:rPr>
        <w:t>Funds available for 202</w:t>
      </w:r>
      <w:r w:rsidR="006E1E51">
        <w:rPr>
          <w:rFonts w:eastAsia="Calibri" w:cs="Times New Roman"/>
          <w:szCs w:val="24"/>
          <w:u w:val="single"/>
        </w:rPr>
        <w:t>4</w:t>
      </w:r>
      <w:r w:rsidRPr="00DD3B7F">
        <w:rPr>
          <w:rFonts w:eastAsia="Calibri" w:cs="Times New Roman"/>
          <w:szCs w:val="24"/>
          <w:u w:val="single"/>
        </w:rPr>
        <w:t>/2</w:t>
      </w:r>
      <w:r w:rsidR="006E1E51">
        <w:rPr>
          <w:rFonts w:eastAsia="Calibri" w:cs="Times New Roman"/>
          <w:szCs w:val="24"/>
          <w:u w:val="single"/>
        </w:rPr>
        <w:t>5</w:t>
      </w:r>
      <w:r w:rsidRPr="00DD3B7F">
        <w:rPr>
          <w:rFonts w:eastAsia="Calibri" w:cs="Times New Roman"/>
          <w:szCs w:val="24"/>
          <w:u w:val="single"/>
        </w:rPr>
        <w:tab/>
        <w:t xml:space="preserve">  </w:t>
      </w:r>
      <w:r w:rsidR="002F79F5" w:rsidRPr="00DD3B7F">
        <w:rPr>
          <w:rFonts w:eastAsia="Calibri" w:cs="Times New Roman"/>
          <w:szCs w:val="24"/>
          <w:u w:val="single"/>
        </w:rPr>
        <w:t xml:space="preserve"> </w:t>
      </w:r>
      <w:r w:rsidRPr="00DD3B7F">
        <w:rPr>
          <w:rFonts w:eastAsia="Calibri" w:cs="Times New Roman"/>
          <w:szCs w:val="24"/>
          <w:u w:val="single"/>
        </w:rPr>
        <w:t>£</w:t>
      </w:r>
      <w:r w:rsidR="00F1116D">
        <w:rPr>
          <w:rFonts w:eastAsia="Calibri" w:cs="Times New Roman"/>
          <w:szCs w:val="24"/>
          <w:u w:val="single"/>
        </w:rPr>
        <w:t>285,273</w:t>
      </w:r>
      <w:r w:rsidR="002F79F5">
        <w:rPr>
          <w:rFonts w:eastAsia="Calibri" w:cs="Times New Roman"/>
          <w:szCs w:val="24"/>
          <w:u w:val="single"/>
        </w:rPr>
        <w:t xml:space="preserve"> </w:t>
      </w:r>
    </w:p>
    <w:p w14:paraId="0483B664" w14:textId="6101A9D2" w:rsidR="006A46A2" w:rsidRPr="002902DC" w:rsidRDefault="006A46A2" w:rsidP="006A46A2">
      <w:pPr>
        <w:rPr>
          <w:rFonts w:eastAsia="Calibri" w:cs="Times New Roman"/>
          <w:szCs w:val="24"/>
          <w:u w:val="single"/>
        </w:rPr>
      </w:pPr>
    </w:p>
    <w:p w14:paraId="2DD834B4" w14:textId="77777777" w:rsidR="0058068B" w:rsidRDefault="0058068B" w:rsidP="00CB0EC9">
      <w:pPr>
        <w:jc w:val="both"/>
        <w:rPr>
          <w:rFonts w:eastAsia="Calibri"/>
          <w:sz w:val="16"/>
          <w:szCs w:val="16"/>
        </w:rPr>
      </w:pPr>
    </w:p>
    <w:p w14:paraId="7DB1FA3E" w14:textId="18935B10" w:rsidR="00E4250A" w:rsidRPr="00DD3B7F" w:rsidRDefault="00E4250A" w:rsidP="00171750">
      <w:pPr>
        <w:ind w:left="567" w:hanging="567"/>
        <w:jc w:val="both"/>
        <w:rPr>
          <w:rFonts w:eastAsia="Calibri"/>
          <w:b/>
          <w:bCs/>
          <w:szCs w:val="24"/>
        </w:rPr>
      </w:pPr>
      <w:r>
        <w:rPr>
          <w:rFonts w:eastAsia="Calibri"/>
          <w:b/>
          <w:bCs/>
          <w:szCs w:val="24"/>
        </w:rPr>
        <w:t xml:space="preserve">       </w:t>
      </w:r>
      <w:r w:rsidR="00171750">
        <w:rPr>
          <w:rFonts w:eastAsia="Calibri"/>
          <w:b/>
          <w:bCs/>
          <w:szCs w:val="24"/>
        </w:rPr>
        <w:tab/>
      </w:r>
      <w:r w:rsidRPr="00DD3B7F">
        <w:rPr>
          <w:rFonts w:eastAsia="Calibri"/>
          <w:b/>
          <w:bCs/>
          <w:szCs w:val="24"/>
        </w:rPr>
        <w:t xml:space="preserve">Balance of the In-Perpetuity Reserve at </w:t>
      </w:r>
      <w:r w:rsidR="00A0164B">
        <w:rPr>
          <w:rFonts w:eastAsia="Calibri"/>
          <w:b/>
          <w:bCs/>
          <w:szCs w:val="24"/>
        </w:rPr>
        <w:t>3</w:t>
      </w:r>
      <w:r w:rsidRPr="00DD3B7F">
        <w:rPr>
          <w:rFonts w:eastAsia="Calibri"/>
          <w:b/>
          <w:bCs/>
          <w:szCs w:val="24"/>
        </w:rPr>
        <w:t>1 March 202</w:t>
      </w:r>
      <w:r w:rsidR="00A0164B">
        <w:rPr>
          <w:rFonts w:eastAsia="Calibri"/>
          <w:b/>
          <w:bCs/>
          <w:szCs w:val="24"/>
        </w:rPr>
        <w:t>5</w:t>
      </w:r>
    </w:p>
    <w:p w14:paraId="283A957E" w14:textId="3156F6F6" w:rsidR="00BD7DD2" w:rsidRPr="00DD3B7F" w:rsidRDefault="00BD7DD2" w:rsidP="00CB0EC9">
      <w:pPr>
        <w:jc w:val="both"/>
        <w:rPr>
          <w:rFonts w:eastAsia="Calibri"/>
          <w:sz w:val="16"/>
          <w:szCs w:val="16"/>
        </w:rPr>
      </w:pPr>
    </w:p>
    <w:p w14:paraId="32A734D8" w14:textId="12BC58E8" w:rsidR="00AD2782" w:rsidRDefault="00D238A1" w:rsidP="002925EC">
      <w:pPr>
        <w:ind w:left="567" w:hanging="567"/>
        <w:jc w:val="both"/>
        <w:rPr>
          <w:rFonts w:eastAsia="Calibri"/>
          <w:szCs w:val="24"/>
        </w:rPr>
      </w:pPr>
      <w:r>
        <w:rPr>
          <w:rFonts w:eastAsia="Calibri"/>
          <w:szCs w:val="24"/>
        </w:rPr>
        <w:t>6</w:t>
      </w:r>
      <w:r w:rsidR="00E4250A" w:rsidRPr="00DD3B7F">
        <w:rPr>
          <w:rFonts w:eastAsia="Calibri"/>
          <w:szCs w:val="24"/>
        </w:rPr>
        <w:t>.5</w:t>
      </w:r>
      <w:r w:rsidR="00E4250A" w:rsidRPr="00DD3B7F">
        <w:rPr>
          <w:rFonts w:eastAsia="Calibri"/>
          <w:szCs w:val="24"/>
        </w:rPr>
        <w:tab/>
        <w:t>As at the end of March 202</w:t>
      </w:r>
      <w:r w:rsidR="00806933">
        <w:rPr>
          <w:rFonts w:eastAsia="Calibri"/>
          <w:szCs w:val="24"/>
        </w:rPr>
        <w:t>4</w:t>
      </w:r>
      <w:r w:rsidR="00E4250A" w:rsidRPr="00DD3B7F">
        <w:rPr>
          <w:rFonts w:eastAsia="Calibri"/>
          <w:szCs w:val="24"/>
        </w:rPr>
        <w:t xml:space="preserve"> there was £</w:t>
      </w:r>
      <w:r w:rsidR="00EF35EE">
        <w:rPr>
          <w:rFonts w:eastAsia="Calibri"/>
          <w:szCs w:val="24"/>
        </w:rPr>
        <w:t>1</w:t>
      </w:r>
      <w:r w:rsidR="002460C0">
        <w:rPr>
          <w:rFonts w:eastAsia="Calibri"/>
          <w:szCs w:val="24"/>
        </w:rPr>
        <w:t>75,443</w:t>
      </w:r>
      <w:r w:rsidR="00E4250A" w:rsidRPr="00DD3B7F">
        <w:rPr>
          <w:rFonts w:eastAsia="Calibri"/>
          <w:szCs w:val="24"/>
        </w:rPr>
        <w:t xml:space="preserve"> in the In-Perpetuity fund. </w:t>
      </w:r>
      <w:r w:rsidR="00C56B39" w:rsidRPr="00DD3B7F">
        <w:rPr>
          <w:rFonts w:eastAsia="Calibri"/>
          <w:szCs w:val="24"/>
        </w:rPr>
        <w:t>£</w:t>
      </w:r>
      <w:r w:rsidR="004712ED">
        <w:rPr>
          <w:rFonts w:eastAsia="Calibri"/>
          <w:szCs w:val="24"/>
        </w:rPr>
        <w:t>3</w:t>
      </w:r>
      <w:r w:rsidR="008F5643">
        <w:rPr>
          <w:rFonts w:eastAsia="Calibri"/>
          <w:szCs w:val="24"/>
        </w:rPr>
        <w:t>79,782 was</w:t>
      </w:r>
      <w:r w:rsidR="00AF1B86" w:rsidRPr="00DD3B7F">
        <w:rPr>
          <w:rFonts w:eastAsia="Calibri"/>
          <w:szCs w:val="24"/>
        </w:rPr>
        <w:t xml:space="preserve"> received </w:t>
      </w:r>
      <w:r w:rsidR="00C56B39" w:rsidRPr="00DD3B7F">
        <w:rPr>
          <w:rFonts w:eastAsia="Calibri"/>
          <w:szCs w:val="24"/>
        </w:rPr>
        <w:t xml:space="preserve">in contributions </w:t>
      </w:r>
      <w:r w:rsidR="00AF1B86" w:rsidRPr="00DD3B7F">
        <w:rPr>
          <w:rFonts w:eastAsia="Calibri"/>
          <w:szCs w:val="24"/>
        </w:rPr>
        <w:t>d</w:t>
      </w:r>
      <w:r w:rsidR="00E4250A" w:rsidRPr="00DD3B7F">
        <w:rPr>
          <w:rFonts w:eastAsia="Calibri"/>
          <w:szCs w:val="24"/>
        </w:rPr>
        <w:t>uring 202</w:t>
      </w:r>
      <w:r w:rsidR="008F5643">
        <w:rPr>
          <w:rFonts w:eastAsia="Calibri"/>
          <w:szCs w:val="24"/>
        </w:rPr>
        <w:t>4</w:t>
      </w:r>
      <w:r w:rsidR="00E4250A" w:rsidRPr="00DD3B7F">
        <w:rPr>
          <w:rFonts w:eastAsia="Calibri"/>
          <w:szCs w:val="24"/>
        </w:rPr>
        <w:t>/2</w:t>
      </w:r>
      <w:r w:rsidR="008F5643">
        <w:rPr>
          <w:rFonts w:eastAsia="Calibri"/>
          <w:szCs w:val="24"/>
        </w:rPr>
        <w:t>5</w:t>
      </w:r>
      <w:r w:rsidR="00E4250A" w:rsidRPr="00DD3B7F">
        <w:rPr>
          <w:rFonts w:eastAsia="Calibri"/>
          <w:szCs w:val="24"/>
        </w:rPr>
        <w:t xml:space="preserve">. This means that there was a total </w:t>
      </w:r>
      <w:r w:rsidR="00012B27" w:rsidRPr="00DD3B7F">
        <w:rPr>
          <w:rFonts w:eastAsia="Calibri"/>
          <w:szCs w:val="24"/>
        </w:rPr>
        <w:t xml:space="preserve">of </w:t>
      </w:r>
      <w:r w:rsidR="00C56B39" w:rsidRPr="00DD3B7F">
        <w:rPr>
          <w:rFonts w:eastAsia="Calibri"/>
          <w:szCs w:val="24"/>
        </w:rPr>
        <w:t>£</w:t>
      </w:r>
      <w:r w:rsidR="00DE59A2">
        <w:rPr>
          <w:rFonts w:eastAsia="Calibri"/>
          <w:szCs w:val="24"/>
        </w:rPr>
        <w:t>555,225</w:t>
      </w:r>
      <w:r w:rsidR="00E4250A" w:rsidRPr="00DD3B7F">
        <w:rPr>
          <w:rFonts w:eastAsia="Calibri"/>
          <w:szCs w:val="24"/>
        </w:rPr>
        <w:t xml:space="preserve"> in the</w:t>
      </w:r>
      <w:r w:rsidR="00DE59A2">
        <w:rPr>
          <w:rFonts w:eastAsia="Calibri"/>
          <w:szCs w:val="24"/>
        </w:rPr>
        <w:t xml:space="preserve"> </w:t>
      </w:r>
      <w:r w:rsidR="00E4250A" w:rsidRPr="00DD3B7F">
        <w:rPr>
          <w:rFonts w:eastAsia="Calibri"/>
          <w:szCs w:val="24"/>
        </w:rPr>
        <w:t>In-Perpetuity reserve at the end of March 202</w:t>
      </w:r>
      <w:r w:rsidR="00DE59A2">
        <w:rPr>
          <w:rFonts w:eastAsia="Calibri"/>
          <w:szCs w:val="24"/>
        </w:rPr>
        <w:t>5</w:t>
      </w:r>
      <w:r w:rsidR="00E4250A" w:rsidRPr="00DD3B7F">
        <w:rPr>
          <w:rFonts w:eastAsia="Calibri"/>
          <w:szCs w:val="24"/>
        </w:rPr>
        <w:t>.</w:t>
      </w:r>
    </w:p>
    <w:p w14:paraId="49711322" w14:textId="77777777" w:rsidR="00D238A1" w:rsidRDefault="00D238A1" w:rsidP="00824F4D">
      <w:pPr>
        <w:jc w:val="both"/>
        <w:rPr>
          <w:rFonts w:eastAsia="Calibri"/>
          <w:szCs w:val="24"/>
        </w:rPr>
      </w:pPr>
    </w:p>
    <w:p w14:paraId="4B5A4F7A" w14:textId="6F47FC75" w:rsidR="00FC2305" w:rsidRPr="008E4519" w:rsidRDefault="00D238A1" w:rsidP="00C24250">
      <w:pPr>
        <w:ind w:left="567" w:hanging="567"/>
        <w:jc w:val="both"/>
        <w:rPr>
          <w:rFonts w:eastAsia="Calibri"/>
          <w:b/>
          <w:bCs/>
          <w:szCs w:val="24"/>
        </w:rPr>
      </w:pPr>
      <w:r>
        <w:rPr>
          <w:rFonts w:eastAsia="Calibri"/>
          <w:b/>
          <w:bCs/>
          <w:szCs w:val="24"/>
        </w:rPr>
        <w:t>7</w:t>
      </w:r>
      <w:r w:rsidR="005F15B7" w:rsidRPr="008E4519">
        <w:rPr>
          <w:rFonts w:eastAsia="Calibri"/>
          <w:b/>
          <w:bCs/>
          <w:szCs w:val="24"/>
        </w:rPr>
        <w:t xml:space="preserve">. </w:t>
      </w:r>
      <w:r w:rsidR="008E4519">
        <w:rPr>
          <w:rFonts w:eastAsia="Calibri"/>
          <w:b/>
          <w:bCs/>
          <w:szCs w:val="24"/>
        </w:rPr>
        <w:tab/>
      </w:r>
      <w:r w:rsidR="005F15B7" w:rsidRPr="008E4519">
        <w:rPr>
          <w:rFonts w:eastAsia="Calibri"/>
          <w:b/>
          <w:bCs/>
          <w:szCs w:val="24"/>
        </w:rPr>
        <w:t>Development of a strategic habitat mitigation approach for the New Forest</w:t>
      </w:r>
    </w:p>
    <w:p w14:paraId="62A7DB14" w14:textId="77777777" w:rsidR="008923C5" w:rsidRPr="008923C5" w:rsidRDefault="008923C5" w:rsidP="0045072C">
      <w:pPr>
        <w:autoSpaceDE w:val="0"/>
        <w:autoSpaceDN w:val="0"/>
        <w:adjustRightInd w:val="0"/>
        <w:spacing w:line="221" w:lineRule="atLeast"/>
        <w:jc w:val="both"/>
        <w:rPr>
          <w:rFonts w:eastAsia="Calibri"/>
          <w:color w:val="000000"/>
          <w:szCs w:val="24"/>
        </w:rPr>
      </w:pPr>
    </w:p>
    <w:p w14:paraId="7667AD00" w14:textId="77777777" w:rsidR="004A6738" w:rsidRPr="004A6738" w:rsidRDefault="004A6738" w:rsidP="00716A6A">
      <w:pPr>
        <w:pStyle w:val="ListParagraph"/>
        <w:numPr>
          <w:ilvl w:val="0"/>
          <w:numId w:val="2"/>
        </w:numPr>
        <w:autoSpaceDE w:val="0"/>
        <w:autoSpaceDN w:val="0"/>
        <w:adjustRightInd w:val="0"/>
        <w:spacing w:line="221" w:lineRule="atLeast"/>
        <w:jc w:val="both"/>
        <w:rPr>
          <w:rFonts w:eastAsia="Calibri"/>
          <w:vanish/>
          <w:color w:val="000000"/>
          <w:szCs w:val="24"/>
        </w:rPr>
      </w:pPr>
    </w:p>
    <w:p w14:paraId="719A1576" w14:textId="77777777" w:rsidR="004A6738" w:rsidRPr="004A6738" w:rsidRDefault="004A6738" w:rsidP="00716A6A">
      <w:pPr>
        <w:pStyle w:val="ListParagraph"/>
        <w:numPr>
          <w:ilvl w:val="0"/>
          <w:numId w:val="2"/>
        </w:numPr>
        <w:autoSpaceDE w:val="0"/>
        <w:autoSpaceDN w:val="0"/>
        <w:adjustRightInd w:val="0"/>
        <w:spacing w:line="221" w:lineRule="atLeast"/>
        <w:jc w:val="both"/>
        <w:rPr>
          <w:rFonts w:eastAsia="Calibri"/>
          <w:vanish/>
          <w:color w:val="000000"/>
          <w:szCs w:val="24"/>
        </w:rPr>
      </w:pPr>
    </w:p>
    <w:p w14:paraId="2D4A5427" w14:textId="047C26E4" w:rsidR="00F721CE" w:rsidRPr="00A77B75" w:rsidRDefault="00D238A1" w:rsidP="00C24250">
      <w:pPr>
        <w:autoSpaceDE w:val="0"/>
        <w:autoSpaceDN w:val="0"/>
        <w:adjustRightInd w:val="0"/>
        <w:spacing w:line="221" w:lineRule="atLeast"/>
        <w:ind w:left="567" w:hanging="567"/>
        <w:jc w:val="both"/>
        <w:rPr>
          <w:rFonts w:eastAsia="Calibri"/>
          <w:color w:val="000000"/>
          <w:szCs w:val="24"/>
        </w:rPr>
      </w:pPr>
      <w:r>
        <w:rPr>
          <w:rFonts w:eastAsia="Calibri"/>
          <w:color w:val="000000"/>
          <w:szCs w:val="24"/>
        </w:rPr>
        <w:t>7</w:t>
      </w:r>
      <w:r w:rsidR="00BD5748" w:rsidRPr="00A77B75">
        <w:rPr>
          <w:rFonts w:eastAsia="Calibri"/>
          <w:color w:val="000000"/>
          <w:szCs w:val="24"/>
        </w:rPr>
        <w:t>.1</w:t>
      </w:r>
      <w:r w:rsidR="00BD5748" w:rsidRPr="00A77B75">
        <w:rPr>
          <w:rFonts w:eastAsia="Calibri"/>
          <w:color w:val="000000"/>
          <w:szCs w:val="24"/>
        </w:rPr>
        <w:tab/>
      </w:r>
      <w:r w:rsidR="003D6AF3" w:rsidRPr="00A77B75">
        <w:rPr>
          <w:rFonts w:eastAsia="Calibri"/>
          <w:color w:val="000000"/>
          <w:szCs w:val="24"/>
        </w:rPr>
        <w:t>T</w:t>
      </w:r>
      <w:r w:rsidR="00BD5748" w:rsidRPr="00A77B75">
        <w:rPr>
          <w:rFonts w:eastAsia="Calibri"/>
          <w:color w:val="000000"/>
          <w:szCs w:val="24"/>
        </w:rPr>
        <w:t>he N</w:t>
      </w:r>
      <w:r w:rsidR="005D3968">
        <w:rPr>
          <w:rFonts w:eastAsia="Calibri"/>
          <w:color w:val="000000"/>
          <w:szCs w:val="24"/>
        </w:rPr>
        <w:t xml:space="preserve">ational </w:t>
      </w:r>
      <w:r w:rsidR="00CE19B7" w:rsidRPr="00A77B75">
        <w:rPr>
          <w:rFonts w:eastAsia="Calibri"/>
          <w:color w:val="000000"/>
          <w:szCs w:val="24"/>
        </w:rPr>
        <w:t>P</w:t>
      </w:r>
      <w:r w:rsidR="005D3968">
        <w:rPr>
          <w:rFonts w:eastAsia="Calibri"/>
          <w:color w:val="000000"/>
          <w:szCs w:val="24"/>
        </w:rPr>
        <w:t xml:space="preserve">ark </w:t>
      </w:r>
      <w:r w:rsidR="00CE19B7" w:rsidRPr="00A77B75">
        <w:rPr>
          <w:rFonts w:eastAsia="Calibri"/>
          <w:color w:val="000000"/>
          <w:szCs w:val="24"/>
        </w:rPr>
        <w:t>A</w:t>
      </w:r>
      <w:r w:rsidR="005D3968">
        <w:rPr>
          <w:rFonts w:eastAsia="Calibri"/>
          <w:color w:val="000000"/>
          <w:szCs w:val="24"/>
        </w:rPr>
        <w:t>uthority</w:t>
      </w:r>
      <w:r w:rsidR="00BD5748" w:rsidRPr="00A77B75">
        <w:rPr>
          <w:rFonts w:eastAsia="Calibri"/>
          <w:color w:val="000000"/>
          <w:szCs w:val="24"/>
        </w:rPr>
        <w:t>’s Habitat Mitigation Scheme</w:t>
      </w:r>
      <w:r w:rsidR="003D6AF3" w:rsidRPr="00A77B75">
        <w:rPr>
          <w:rFonts w:eastAsia="Calibri"/>
          <w:color w:val="000000"/>
          <w:szCs w:val="24"/>
        </w:rPr>
        <w:t xml:space="preserve"> does not address the significant scale of residential development planned in areas outside the National Park boundary and</w:t>
      </w:r>
      <w:r w:rsidR="00CE19B7" w:rsidRPr="00A77B75">
        <w:rPr>
          <w:rFonts w:eastAsia="Calibri"/>
          <w:color w:val="000000"/>
          <w:szCs w:val="24"/>
        </w:rPr>
        <w:t xml:space="preserve"> its potential impacts on the New Forest’s designated sites. </w:t>
      </w:r>
      <w:r w:rsidR="00AB1803" w:rsidRPr="00A77B75">
        <w:rPr>
          <w:rFonts w:eastAsia="Calibri"/>
          <w:color w:val="000000"/>
          <w:szCs w:val="24"/>
        </w:rPr>
        <w:t>T</w:t>
      </w:r>
      <w:r w:rsidR="003D6AF3" w:rsidRPr="00A77B75">
        <w:rPr>
          <w:rFonts w:eastAsia="Calibri"/>
          <w:color w:val="000000"/>
          <w:szCs w:val="24"/>
        </w:rPr>
        <w:t>his is the responsibility of neighbouring planning authorities</w:t>
      </w:r>
      <w:r w:rsidR="006715BC">
        <w:rPr>
          <w:rFonts w:eastAsia="Calibri"/>
          <w:color w:val="000000"/>
          <w:szCs w:val="24"/>
        </w:rPr>
        <w:t>, who are the ‘competent authorities’ under the Habitats Regulations</w:t>
      </w:r>
      <w:r w:rsidR="003D6AF3" w:rsidRPr="00A77B75">
        <w:rPr>
          <w:rFonts w:eastAsia="Calibri"/>
          <w:color w:val="000000"/>
          <w:szCs w:val="24"/>
        </w:rPr>
        <w:t xml:space="preserve">. </w:t>
      </w:r>
      <w:r w:rsidR="00097D39">
        <w:rPr>
          <w:rFonts w:eastAsia="Calibri"/>
          <w:color w:val="000000"/>
          <w:szCs w:val="24"/>
        </w:rPr>
        <w:t xml:space="preserve">It is recognised by planning authorities and key partners (including Natural England) </w:t>
      </w:r>
      <w:r w:rsidR="00A90A2F">
        <w:rPr>
          <w:rFonts w:eastAsia="Calibri"/>
          <w:color w:val="000000"/>
          <w:szCs w:val="24"/>
        </w:rPr>
        <w:t xml:space="preserve">that </w:t>
      </w:r>
      <w:r w:rsidR="005D3968">
        <w:rPr>
          <w:rFonts w:eastAsia="Calibri"/>
          <w:color w:val="000000"/>
          <w:szCs w:val="24"/>
        </w:rPr>
        <w:t xml:space="preserve">there </w:t>
      </w:r>
      <w:r w:rsidR="00A90A2F">
        <w:rPr>
          <w:rFonts w:eastAsia="Calibri"/>
          <w:color w:val="000000"/>
          <w:szCs w:val="24"/>
        </w:rPr>
        <w:t xml:space="preserve">are </w:t>
      </w:r>
      <w:r w:rsidR="005D3968">
        <w:rPr>
          <w:rFonts w:eastAsia="Calibri"/>
          <w:color w:val="000000"/>
          <w:szCs w:val="24"/>
        </w:rPr>
        <w:t>significant benefits and economies of scale to be gained from working across administrative boundary to address in-combination recreational impacts from planned new development. T</w:t>
      </w:r>
      <w:r w:rsidR="00FF0229" w:rsidRPr="00A77B75">
        <w:rPr>
          <w:rFonts w:eastAsia="Calibri"/>
          <w:color w:val="000000"/>
          <w:szCs w:val="24"/>
        </w:rPr>
        <w:t>he</w:t>
      </w:r>
      <w:r w:rsidR="003D6AF3" w:rsidRPr="00A77B75">
        <w:rPr>
          <w:rFonts w:eastAsia="Calibri"/>
          <w:color w:val="000000"/>
          <w:szCs w:val="24"/>
        </w:rPr>
        <w:t xml:space="preserve"> </w:t>
      </w:r>
      <w:r w:rsidR="00CE19B7" w:rsidRPr="00A77B75">
        <w:rPr>
          <w:rFonts w:eastAsia="Calibri"/>
          <w:color w:val="000000"/>
          <w:szCs w:val="24"/>
        </w:rPr>
        <w:t>N</w:t>
      </w:r>
      <w:r w:rsidR="005D3968">
        <w:rPr>
          <w:rFonts w:eastAsia="Calibri"/>
          <w:color w:val="000000"/>
          <w:szCs w:val="24"/>
        </w:rPr>
        <w:t xml:space="preserve">ational </w:t>
      </w:r>
      <w:r w:rsidR="00CE19B7" w:rsidRPr="00A77B75">
        <w:rPr>
          <w:rFonts w:eastAsia="Calibri"/>
          <w:color w:val="000000"/>
          <w:szCs w:val="24"/>
        </w:rPr>
        <w:t>P</w:t>
      </w:r>
      <w:r w:rsidR="005D3968">
        <w:rPr>
          <w:rFonts w:eastAsia="Calibri"/>
          <w:color w:val="000000"/>
          <w:szCs w:val="24"/>
        </w:rPr>
        <w:t xml:space="preserve">ark </w:t>
      </w:r>
      <w:r w:rsidR="00CE19B7" w:rsidRPr="00A77B75">
        <w:rPr>
          <w:rFonts w:eastAsia="Calibri"/>
          <w:color w:val="000000"/>
          <w:szCs w:val="24"/>
        </w:rPr>
        <w:t>A</w:t>
      </w:r>
      <w:r w:rsidR="005D3968">
        <w:rPr>
          <w:rFonts w:eastAsia="Calibri"/>
          <w:color w:val="000000"/>
          <w:szCs w:val="24"/>
        </w:rPr>
        <w:t>uthority</w:t>
      </w:r>
      <w:r w:rsidR="004367F7" w:rsidRPr="00A77B75">
        <w:rPr>
          <w:rFonts w:eastAsia="Calibri"/>
          <w:color w:val="000000"/>
          <w:szCs w:val="24"/>
        </w:rPr>
        <w:t xml:space="preserve"> </w:t>
      </w:r>
      <w:r w:rsidR="00BD5748" w:rsidRPr="00A77B75">
        <w:rPr>
          <w:rFonts w:eastAsia="Calibri"/>
          <w:color w:val="000000"/>
          <w:szCs w:val="24"/>
        </w:rPr>
        <w:t xml:space="preserve">is </w:t>
      </w:r>
      <w:r w:rsidR="00255FC8" w:rsidRPr="00A77B75">
        <w:rPr>
          <w:rFonts w:eastAsia="Calibri"/>
          <w:color w:val="000000"/>
          <w:szCs w:val="24"/>
        </w:rPr>
        <w:t>work</w:t>
      </w:r>
      <w:r w:rsidR="000A71D3" w:rsidRPr="00A77B75">
        <w:rPr>
          <w:rFonts w:eastAsia="Calibri"/>
          <w:color w:val="000000"/>
          <w:szCs w:val="24"/>
        </w:rPr>
        <w:t>ing</w:t>
      </w:r>
      <w:r w:rsidR="00255FC8" w:rsidRPr="00A77B75">
        <w:rPr>
          <w:rFonts w:eastAsia="Calibri"/>
          <w:color w:val="000000"/>
          <w:szCs w:val="24"/>
        </w:rPr>
        <w:t xml:space="preserve"> with Natural England and other neighbouring local authorities </w:t>
      </w:r>
      <w:r w:rsidR="003D6AF3" w:rsidRPr="00A77B75">
        <w:rPr>
          <w:rFonts w:eastAsia="Calibri"/>
          <w:color w:val="000000"/>
          <w:szCs w:val="24"/>
        </w:rPr>
        <w:t>to develop a longer</w:t>
      </w:r>
      <w:r w:rsidR="009730F5" w:rsidRPr="00A77B75">
        <w:rPr>
          <w:rFonts w:eastAsia="Calibri"/>
          <w:color w:val="000000"/>
          <w:szCs w:val="24"/>
        </w:rPr>
        <w:t>-</w:t>
      </w:r>
      <w:r w:rsidR="003D6AF3" w:rsidRPr="00A77B75">
        <w:rPr>
          <w:rFonts w:eastAsia="Calibri"/>
          <w:color w:val="000000"/>
          <w:szCs w:val="24"/>
        </w:rPr>
        <w:t xml:space="preserve">term </w:t>
      </w:r>
      <w:r w:rsidR="00255FC8" w:rsidRPr="00A77B75">
        <w:rPr>
          <w:rFonts w:eastAsia="Calibri"/>
          <w:color w:val="000000"/>
          <w:szCs w:val="24"/>
        </w:rPr>
        <w:t>strategic approach to prevent adverse effects on</w:t>
      </w:r>
      <w:r w:rsidR="001F75D0" w:rsidRPr="00A77B75">
        <w:rPr>
          <w:rFonts w:eastAsia="Calibri"/>
          <w:color w:val="000000"/>
          <w:szCs w:val="24"/>
        </w:rPr>
        <w:t xml:space="preserve"> the</w:t>
      </w:r>
      <w:r w:rsidR="00255FC8" w:rsidRPr="00A77B75">
        <w:rPr>
          <w:rFonts w:eastAsia="Calibri"/>
          <w:color w:val="000000"/>
          <w:szCs w:val="24"/>
        </w:rPr>
        <w:t xml:space="preserve"> internationally designated nature conservation sites in the New Forest.</w:t>
      </w:r>
      <w:r w:rsidR="00F721CE" w:rsidRPr="00A77B75">
        <w:t xml:space="preserve"> </w:t>
      </w:r>
    </w:p>
    <w:p w14:paraId="3F922958" w14:textId="77777777" w:rsidR="00CA59D7" w:rsidRPr="00A77B75" w:rsidRDefault="00CA59D7" w:rsidP="00A83F2B">
      <w:pPr>
        <w:autoSpaceDE w:val="0"/>
        <w:autoSpaceDN w:val="0"/>
        <w:adjustRightInd w:val="0"/>
        <w:spacing w:line="221" w:lineRule="atLeast"/>
        <w:jc w:val="both"/>
      </w:pPr>
    </w:p>
    <w:p w14:paraId="054B3EED" w14:textId="74ACBFC2" w:rsidR="0026552D" w:rsidRDefault="00D238A1" w:rsidP="005D3968">
      <w:pPr>
        <w:autoSpaceDE w:val="0"/>
        <w:autoSpaceDN w:val="0"/>
        <w:adjustRightInd w:val="0"/>
        <w:spacing w:line="221" w:lineRule="atLeast"/>
        <w:ind w:left="567" w:hanging="567"/>
        <w:jc w:val="both"/>
        <w:rPr>
          <w:rFonts w:eastAsia="Calibri"/>
          <w:bCs/>
          <w:color w:val="000000"/>
          <w:szCs w:val="24"/>
        </w:rPr>
      </w:pPr>
      <w:r>
        <w:rPr>
          <w:rFonts w:eastAsia="Calibri"/>
          <w:color w:val="000000"/>
          <w:szCs w:val="24"/>
        </w:rPr>
        <w:t>7</w:t>
      </w:r>
      <w:r w:rsidR="00BD5748" w:rsidRPr="00A77B75">
        <w:rPr>
          <w:rFonts w:eastAsia="Calibri"/>
          <w:color w:val="000000"/>
          <w:szCs w:val="24"/>
        </w:rPr>
        <w:t>.2</w:t>
      </w:r>
      <w:r w:rsidR="00BD5748" w:rsidRPr="00A77B75">
        <w:rPr>
          <w:rFonts w:eastAsia="Calibri"/>
          <w:color w:val="000000"/>
          <w:szCs w:val="24"/>
        </w:rPr>
        <w:tab/>
      </w:r>
      <w:r w:rsidR="005D3968">
        <w:rPr>
          <w:rFonts w:eastAsia="Calibri"/>
          <w:color w:val="000000"/>
          <w:szCs w:val="24"/>
        </w:rPr>
        <w:t>A significant body of research has be</w:t>
      </w:r>
      <w:r w:rsidR="00A90A2F">
        <w:rPr>
          <w:rFonts w:eastAsia="Calibri"/>
          <w:color w:val="000000"/>
          <w:szCs w:val="24"/>
        </w:rPr>
        <w:t>en</w:t>
      </w:r>
      <w:r w:rsidR="005D3968">
        <w:rPr>
          <w:rFonts w:eastAsia="Calibri"/>
          <w:color w:val="000000"/>
          <w:szCs w:val="24"/>
        </w:rPr>
        <w:t xml:space="preserve"> undertaken on the </w:t>
      </w:r>
      <w:r w:rsidR="00244D03">
        <w:rPr>
          <w:rFonts w:eastAsia="Calibri"/>
          <w:color w:val="000000"/>
          <w:szCs w:val="24"/>
        </w:rPr>
        <w:t>recreational use of the New Forest’s designated sites, including the main activities undertaken and where people are visiting from</w:t>
      </w:r>
      <w:r w:rsidR="00603DC5">
        <w:rPr>
          <w:rFonts w:eastAsia="Calibri"/>
          <w:color w:val="000000"/>
          <w:szCs w:val="24"/>
        </w:rPr>
        <w:t xml:space="preserve">. All of the available evidence has been published </w:t>
      </w:r>
      <w:r w:rsidR="00C2720D">
        <w:rPr>
          <w:rFonts w:eastAsia="Calibri"/>
          <w:color w:val="000000"/>
          <w:szCs w:val="24"/>
        </w:rPr>
        <w:t>on</w:t>
      </w:r>
      <w:r w:rsidR="00603DC5">
        <w:rPr>
          <w:rFonts w:eastAsia="Calibri"/>
          <w:color w:val="000000"/>
          <w:szCs w:val="24"/>
        </w:rPr>
        <w:t xml:space="preserve"> the National Park Authority’s website </w:t>
      </w:r>
      <w:r w:rsidR="00700EA5" w:rsidRPr="00A77B75">
        <w:rPr>
          <w:rFonts w:eastAsia="Calibri"/>
          <w:bCs/>
          <w:color w:val="000000"/>
          <w:szCs w:val="24"/>
        </w:rPr>
        <w:t xml:space="preserve">at: </w:t>
      </w:r>
      <w:hyperlink r:id="rId24" w:history="1">
        <w:r w:rsidR="00C2720D" w:rsidRPr="00C2720D">
          <w:rPr>
            <w:rStyle w:val="Hyperlink"/>
            <w:rFonts w:eastAsia="Calibri"/>
            <w:bCs/>
            <w:szCs w:val="24"/>
          </w:rPr>
          <w:t>Research into recreational use of the New Forest’s protected habitats - New Forest National Park Authority</w:t>
        </w:r>
      </w:hyperlink>
    </w:p>
    <w:p w14:paraId="32B9C37E" w14:textId="77777777" w:rsidR="0026552D" w:rsidRPr="00A77B75" w:rsidRDefault="0026552D" w:rsidP="0026552D">
      <w:pPr>
        <w:autoSpaceDE w:val="0"/>
        <w:autoSpaceDN w:val="0"/>
        <w:adjustRightInd w:val="0"/>
        <w:spacing w:line="221" w:lineRule="atLeast"/>
        <w:ind w:left="426" w:hanging="426"/>
        <w:jc w:val="both"/>
        <w:rPr>
          <w:rFonts w:eastAsia="Calibri"/>
          <w:bCs/>
          <w:color w:val="000000"/>
          <w:szCs w:val="24"/>
        </w:rPr>
      </w:pPr>
    </w:p>
    <w:p w14:paraId="23249202" w14:textId="5DE5C433" w:rsidR="00CB5F6A" w:rsidRDefault="00D238A1" w:rsidP="008A3445">
      <w:pPr>
        <w:autoSpaceDE w:val="0"/>
        <w:autoSpaceDN w:val="0"/>
        <w:adjustRightInd w:val="0"/>
        <w:spacing w:line="221" w:lineRule="atLeast"/>
        <w:ind w:left="567" w:hanging="567"/>
        <w:jc w:val="both"/>
        <w:rPr>
          <w:rStyle w:val="Hyperlink"/>
          <w:rFonts w:eastAsia="Calibri"/>
          <w:bCs/>
          <w:szCs w:val="24"/>
        </w:rPr>
      </w:pPr>
      <w:r>
        <w:rPr>
          <w:rFonts w:eastAsia="Calibri"/>
          <w:bCs/>
          <w:color w:val="000000"/>
          <w:szCs w:val="24"/>
        </w:rPr>
        <w:t>7</w:t>
      </w:r>
      <w:r w:rsidR="0026552D" w:rsidRPr="00A77B75">
        <w:rPr>
          <w:rFonts w:eastAsia="Calibri"/>
          <w:bCs/>
          <w:color w:val="000000"/>
          <w:szCs w:val="24"/>
        </w:rPr>
        <w:t>.3</w:t>
      </w:r>
      <w:r w:rsidR="0026552D" w:rsidRPr="00A77B75">
        <w:rPr>
          <w:rFonts w:eastAsia="Calibri"/>
          <w:bCs/>
          <w:color w:val="000000"/>
          <w:szCs w:val="24"/>
        </w:rPr>
        <w:tab/>
      </w:r>
      <w:r w:rsidR="008A3445">
        <w:rPr>
          <w:rFonts w:eastAsia="Calibri"/>
          <w:bCs/>
          <w:color w:val="000000"/>
          <w:szCs w:val="24"/>
        </w:rPr>
        <w:t xml:space="preserve">The research undertaken identifies a </w:t>
      </w:r>
      <w:r w:rsidR="00700EA5" w:rsidRPr="00A77B75">
        <w:rPr>
          <w:rFonts w:eastAsia="Calibri"/>
          <w:bCs/>
          <w:color w:val="000000"/>
          <w:szCs w:val="24"/>
        </w:rPr>
        <w:t xml:space="preserve">‘zone of influence’ </w:t>
      </w:r>
      <w:r w:rsidR="008A3445">
        <w:rPr>
          <w:rFonts w:eastAsia="Calibri"/>
          <w:bCs/>
          <w:color w:val="000000"/>
          <w:szCs w:val="24"/>
        </w:rPr>
        <w:t>from</w:t>
      </w:r>
      <w:r w:rsidR="00700EA5" w:rsidRPr="00A77B75">
        <w:rPr>
          <w:rFonts w:eastAsia="Calibri"/>
          <w:bCs/>
          <w:color w:val="000000"/>
          <w:szCs w:val="24"/>
        </w:rPr>
        <w:t xml:space="preserve"> the New Forest’s </w:t>
      </w:r>
      <w:r w:rsidR="00D55F15">
        <w:rPr>
          <w:rFonts w:eastAsia="Calibri"/>
          <w:bCs/>
          <w:color w:val="000000"/>
          <w:szCs w:val="24"/>
        </w:rPr>
        <w:t xml:space="preserve">internationally </w:t>
      </w:r>
      <w:r w:rsidR="00700EA5" w:rsidRPr="00A77B75">
        <w:rPr>
          <w:rFonts w:eastAsia="Calibri"/>
          <w:bCs/>
          <w:color w:val="000000"/>
          <w:szCs w:val="24"/>
        </w:rPr>
        <w:t>designated sites</w:t>
      </w:r>
      <w:r w:rsidR="00D55F15">
        <w:rPr>
          <w:rFonts w:eastAsia="Calibri"/>
          <w:bCs/>
          <w:color w:val="000000"/>
          <w:szCs w:val="24"/>
        </w:rPr>
        <w:t xml:space="preserve"> within which the majority of recreational visits originate from. This defined 13.8km catchment or ‘zone of influence’ </w:t>
      </w:r>
      <w:r w:rsidR="00E77A22">
        <w:rPr>
          <w:rFonts w:eastAsia="Calibri"/>
          <w:bCs/>
          <w:color w:val="000000"/>
          <w:szCs w:val="24"/>
        </w:rPr>
        <w:t>p</w:t>
      </w:r>
      <w:r w:rsidR="00700EA5" w:rsidRPr="00A77B75">
        <w:rPr>
          <w:rFonts w:eastAsia="Calibri"/>
          <w:bCs/>
          <w:color w:val="000000"/>
          <w:szCs w:val="24"/>
        </w:rPr>
        <w:t xml:space="preserve">rovides </w:t>
      </w:r>
      <w:r w:rsidR="00E77A22">
        <w:rPr>
          <w:rFonts w:eastAsia="Calibri"/>
          <w:bCs/>
          <w:color w:val="000000"/>
          <w:szCs w:val="24"/>
        </w:rPr>
        <w:t>the</w:t>
      </w:r>
      <w:r w:rsidR="00700EA5" w:rsidRPr="00A77B75">
        <w:rPr>
          <w:rFonts w:eastAsia="Calibri"/>
          <w:bCs/>
          <w:color w:val="000000"/>
          <w:szCs w:val="24"/>
        </w:rPr>
        <w:t xml:space="preserve"> basis for the relevant planning authorities to seek mitigation for the recreational impacts arising from new development on the protected sites of the New Forest. Natural England has endorsed the conclusions of this work and the earlier research reports and supports their use as the best available information</w:t>
      </w:r>
      <w:r w:rsidR="00A95AF8">
        <w:rPr>
          <w:rFonts w:eastAsia="Calibri"/>
          <w:bCs/>
          <w:color w:val="000000"/>
          <w:szCs w:val="24"/>
        </w:rPr>
        <w:t xml:space="preserve"> for the purposes of undertaken Habitats Regulations Assessments (HRAs) and appropriate assessments. </w:t>
      </w:r>
      <w:r w:rsidR="00A95AF8">
        <w:rPr>
          <w:rStyle w:val="Hyperlink"/>
          <w:rFonts w:eastAsia="Calibri"/>
          <w:bCs/>
          <w:szCs w:val="24"/>
        </w:rPr>
        <w:t xml:space="preserve"> </w:t>
      </w:r>
    </w:p>
    <w:p w14:paraId="7B8900E7" w14:textId="77777777" w:rsidR="00FD303B" w:rsidRDefault="00FD303B" w:rsidP="00637CD0">
      <w:pPr>
        <w:autoSpaceDE w:val="0"/>
        <w:autoSpaceDN w:val="0"/>
        <w:adjustRightInd w:val="0"/>
        <w:spacing w:line="221" w:lineRule="atLeast"/>
        <w:ind w:left="426" w:hanging="426"/>
        <w:jc w:val="both"/>
        <w:rPr>
          <w:rStyle w:val="Hyperlink"/>
          <w:rFonts w:eastAsia="Calibri"/>
          <w:bCs/>
          <w:szCs w:val="24"/>
        </w:rPr>
      </w:pPr>
    </w:p>
    <w:p w14:paraId="31B60DC0" w14:textId="16C28AA3" w:rsidR="00FD303B" w:rsidRPr="00C13E5F" w:rsidRDefault="00D238A1" w:rsidP="001D3412">
      <w:pPr>
        <w:autoSpaceDE w:val="0"/>
        <w:autoSpaceDN w:val="0"/>
        <w:adjustRightInd w:val="0"/>
        <w:spacing w:line="221" w:lineRule="atLeast"/>
        <w:ind w:left="567" w:hanging="567"/>
        <w:jc w:val="both"/>
        <w:rPr>
          <w:rFonts w:eastAsia="Calibri"/>
          <w:bCs/>
          <w:szCs w:val="24"/>
        </w:rPr>
      </w:pPr>
      <w:r>
        <w:rPr>
          <w:rStyle w:val="Hyperlink"/>
          <w:rFonts w:eastAsia="Calibri"/>
          <w:bCs/>
          <w:color w:val="auto"/>
          <w:szCs w:val="24"/>
          <w:u w:val="none"/>
        </w:rPr>
        <w:t>7</w:t>
      </w:r>
      <w:r w:rsidR="00FD303B" w:rsidRPr="00C13E5F">
        <w:rPr>
          <w:rStyle w:val="Hyperlink"/>
          <w:rFonts w:eastAsia="Calibri"/>
          <w:bCs/>
          <w:color w:val="auto"/>
          <w:szCs w:val="24"/>
          <w:u w:val="none"/>
        </w:rPr>
        <w:t>.4</w:t>
      </w:r>
      <w:r w:rsidR="0067534F" w:rsidRPr="00C13E5F">
        <w:rPr>
          <w:rStyle w:val="Hyperlink"/>
          <w:rFonts w:eastAsia="Calibri"/>
          <w:bCs/>
          <w:color w:val="auto"/>
          <w:szCs w:val="24"/>
          <w:u w:val="none"/>
        </w:rPr>
        <w:t xml:space="preserve"> </w:t>
      </w:r>
      <w:r w:rsidR="001D3412">
        <w:rPr>
          <w:rStyle w:val="Hyperlink"/>
          <w:rFonts w:eastAsia="Calibri"/>
          <w:bCs/>
          <w:color w:val="auto"/>
          <w:szCs w:val="24"/>
          <w:u w:val="none"/>
        </w:rPr>
        <w:tab/>
      </w:r>
      <w:r w:rsidR="000625C6" w:rsidRPr="00C13E5F">
        <w:rPr>
          <w:rStyle w:val="Hyperlink"/>
          <w:rFonts w:eastAsia="Calibri"/>
          <w:bCs/>
          <w:color w:val="auto"/>
          <w:szCs w:val="24"/>
          <w:u w:val="none"/>
        </w:rPr>
        <w:t xml:space="preserve">Surrounding local planning authorities, together with the </w:t>
      </w:r>
      <w:r w:rsidR="001D3412">
        <w:rPr>
          <w:rStyle w:val="Hyperlink"/>
          <w:rFonts w:eastAsia="Calibri"/>
          <w:bCs/>
          <w:color w:val="auto"/>
          <w:szCs w:val="24"/>
          <w:u w:val="none"/>
        </w:rPr>
        <w:t xml:space="preserve">New Forest </w:t>
      </w:r>
      <w:r w:rsidR="000625C6" w:rsidRPr="00C13E5F">
        <w:rPr>
          <w:rStyle w:val="Hyperlink"/>
          <w:rFonts w:eastAsia="Calibri"/>
          <w:bCs/>
          <w:color w:val="auto"/>
          <w:szCs w:val="24"/>
          <w:u w:val="none"/>
        </w:rPr>
        <w:t>N</w:t>
      </w:r>
      <w:r w:rsidR="001D3412">
        <w:rPr>
          <w:rStyle w:val="Hyperlink"/>
          <w:rFonts w:eastAsia="Calibri"/>
          <w:bCs/>
          <w:color w:val="auto"/>
          <w:szCs w:val="24"/>
          <w:u w:val="none"/>
        </w:rPr>
        <w:t xml:space="preserve">ational </w:t>
      </w:r>
      <w:r w:rsidR="000625C6" w:rsidRPr="00C13E5F">
        <w:rPr>
          <w:rStyle w:val="Hyperlink"/>
          <w:rFonts w:eastAsia="Calibri"/>
          <w:bCs/>
          <w:color w:val="auto"/>
          <w:szCs w:val="24"/>
          <w:u w:val="none"/>
        </w:rPr>
        <w:t>P</w:t>
      </w:r>
      <w:r w:rsidR="001D3412">
        <w:rPr>
          <w:rStyle w:val="Hyperlink"/>
          <w:rFonts w:eastAsia="Calibri"/>
          <w:bCs/>
          <w:color w:val="auto"/>
          <w:szCs w:val="24"/>
          <w:u w:val="none"/>
        </w:rPr>
        <w:t xml:space="preserve">ark </w:t>
      </w:r>
      <w:r w:rsidR="000625C6" w:rsidRPr="00C13E5F">
        <w:rPr>
          <w:rStyle w:val="Hyperlink"/>
          <w:rFonts w:eastAsia="Calibri"/>
          <w:bCs/>
          <w:color w:val="auto"/>
          <w:szCs w:val="24"/>
          <w:u w:val="none"/>
        </w:rPr>
        <w:t>A</w:t>
      </w:r>
      <w:r w:rsidR="001D3412">
        <w:rPr>
          <w:rStyle w:val="Hyperlink"/>
          <w:rFonts w:eastAsia="Calibri"/>
          <w:bCs/>
          <w:color w:val="auto"/>
          <w:szCs w:val="24"/>
          <w:u w:val="none"/>
        </w:rPr>
        <w:t>uthority, Natural England and Forestry England</w:t>
      </w:r>
      <w:r w:rsidR="0084388D" w:rsidRPr="00C13E5F">
        <w:rPr>
          <w:rStyle w:val="Hyperlink"/>
          <w:rFonts w:eastAsia="Calibri"/>
          <w:bCs/>
          <w:color w:val="auto"/>
          <w:szCs w:val="24"/>
          <w:u w:val="none"/>
        </w:rPr>
        <w:t>,</w:t>
      </w:r>
      <w:r w:rsidR="000625C6" w:rsidRPr="00C13E5F">
        <w:rPr>
          <w:rStyle w:val="Hyperlink"/>
          <w:rFonts w:eastAsia="Calibri"/>
          <w:bCs/>
          <w:color w:val="auto"/>
          <w:szCs w:val="24"/>
          <w:u w:val="none"/>
        </w:rPr>
        <w:t xml:space="preserve"> </w:t>
      </w:r>
      <w:r w:rsidR="001D3412">
        <w:rPr>
          <w:rStyle w:val="Hyperlink"/>
          <w:rFonts w:eastAsia="Calibri"/>
          <w:bCs/>
          <w:color w:val="auto"/>
          <w:szCs w:val="24"/>
          <w:u w:val="none"/>
        </w:rPr>
        <w:t xml:space="preserve">are working on a </w:t>
      </w:r>
      <w:r w:rsidR="009E4CAB">
        <w:rPr>
          <w:rStyle w:val="Hyperlink"/>
          <w:rFonts w:eastAsia="Calibri"/>
          <w:bCs/>
          <w:color w:val="auto"/>
          <w:szCs w:val="24"/>
          <w:u w:val="none"/>
        </w:rPr>
        <w:t>set of Strategic Access Management &amp; Monitoring measures designed t</w:t>
      </w:r>
      <w:r w:rsidR="00792F26" w:rsidRPr="00C13E5F">
        <w:rPr>
          <w:rStyle w:val="Hyperlink"/>
          <w:rFonts w:eastAsia="Calibri"/>
          <w:bCs/>
          <w:color w:val="auto"/>
          <w:szCs w:val="24"/>
          <w:u w:val="none"/>
        </w:rPr>
        <w:t xml:space="preserve">o mitigate the </w:t>
      </w:r>
      <w:r w:rsidR="00186BE6" w:rsidRPr="00C13E5F">
        <w:rPr>
          <w:rStyle w:val="Hyperlink"/>
          <w:rFonts w:eastAsia="Calibri"/>
          <w:bCs/>
          <w:color w:val="auto"/>
          <w:szCs w:val="24"/>
          <w:u w:val="none"/>
        </w:rPr>
        <w:t>increased levels of visit</w:t>
      </w:r>
      <w:r w:rsidR="00DA6E86" w:rsidRPr="00C13E5F">
        <w:rPr>
          <w:rStyle w:val="Hyperlink"/>
          <w:rFonts w:eastAsia="Calibri"/>
          <w:bCs/>
          <w:color w:val="auto"/>
          <w:szCs w:val="24"/>
          <w:u w:val="none"/>
        </w:rPr>
        <w:t xml:space="preserve">ors </w:t>
      </w:r>
      <w:r w:rsidR="000D0734" w:rsidRPr="00C13E5F">
        <w:rPr>
          <w:rStyle w:val="Hyperlink"/>
          <w:rFonts w:eastAsia="Calibri"/>
          <w:bCs/>
          <w:color w:val="auto"/>
          <w:szCs w:val="24"/>
          <w:u w:val="none"/>
        </w:rPr>
        <w:t xml:space="preserve">(from new housing in the zone of influence) </w:t>
      </w:r>
      <w:r w:rsidR="00DA6E86" w:rsidRPr="00C13E5F">
        <w:rPr>
          <w:rStyle w:val="Hyperlink"/>
          <w:rFonts w:eastAsia="Calibri"/>
          <w:bCs/>
          <w:color w:val="auto"/>
          <w:szCs w:val="24"/>
          <w:u w:val="none"/>
        </w:rPr>
        <w:t>once they arrive in the New Forest to enjoy their recreational trips.</w:t>
      </w:r>
      <w:r w:rsidR="00E11687" w:rsidRPr="00C13E5F">
        <w:rPr>
          <w:rStyle w:val="Hyperlink"/>
          <w:rFonts w:eastAsia="Calibri"/>
          <w:bCs/>
          <w:color w:val="auto"/>
          <w:szCs w:val="24"/>
          <w:u w:val="none"/>
        </w:rPr>
        <w:t xml:space="preserve"> </w:t>
      </w:r>
      <w:r w:rsidR="009E4CAB">
        <w:rPr>
          <w:rStyle w:val="Hyperlink"/>
          <w:rFonts w:eastAsia="Calibri"/>
          <w:bCs/>
          <w:color w:val="auto"/>
          <w:szCs w:val="24"/>
          <w:u w:val="none"/>
        </w:rPr>
        <w:t xml:space="preserve">The attention is that the agreed </w:t>
      </w:r>
      <w:r w:rsidR="00E11687" w:rsidRPr="00C13E5F">
        <w:rPr>
          <w:rStyle w:val="Hyperlink"/>
          <w:rFonts w:eastAsia="Calibri"/>
          <w:bCs/>
          <w:color w:val="auto"/>
          <w:szCs w:val="24"/>
          <w:u w:val="none"/>
        </w:rPr>
        <w:t>Strategic Access Management and Monitoring (SAMM)</w:t>
      </w:r>
      <w:r w:rsidR="00BC2C34" w:rsidRPr="00C13E5F">
        <w:rPr>
          <w:rStyle w:val="Hyperlink"/>
          <w:rFonts w:eastAsia="Calibri"/>
          <w:bCs/>
          <w:color w:val="auto"/>
          <w:szCs w:val="24"/>
          <w:u w:val="none"/>
        </w:rPr>
        <w:t xml:space="preserve"> measures</w:t>
      </w:r>
      <w:r w:rsidR="00AA0D38" w:rsidRPr="00C13E5F">
        <w:rPr>
          <w:rStyle w:val="Hyperlink"/>
          <w:rFonts w:eastAsia="Calibri"/>
          <w:bCs/>
          <w:color w:val="auto"/>
          <w:szCs w:val="24"/>
          <w:u w:val="none"/>
        </w:rPr>
        <w:t xml:space="preserve"> </w:t>
      </w:r>
      <w:r w:rsidR="00E932DA">
        <w:rPr>
          <w:rStyle w:val="Hyperlink"/>
          <w:rFonts w:eastAsia="Calibri"/>
          <w:bCs/>
          <w:color w:val="auto"/>
          <w:szCs w:val="24"/>
          <w:u w:val="none"/>
        </w:rPr>
        <w:t xml:space="preserve">will </w:t>
      </w:r>
      <w:r w:rsidR="00BC2C34" w:rsidRPr="00C13E5F">
        <w:rPr>
          <w:rStyle w:val="Hyperlink"/>
          <w:rFonts w:eastAsia="Calibri"/>
          <w:bCs/>
          <w:color w:val="auto"/>
          <w:szCs w:val="24"/>
          <w:u w:val="none"/>
        </w:rPr>
        <w:t xml:space="preserve">sit alongside </w:t>
      </w:r>
      <w:r w:rsidR="0056183C" w:rsidRPr="00C13E5F">
        <w:rPr>
          <w:rStyle w:val="Hyperlink"/>
          <w:rFonts w:eastAsia="Calibri"/>
          <w:bCs/>
          <w:color w:val="auto"/>
          <w:szCs w:val="24"/>
          <w:u w:val="none"/>
        </w:rPr>
        <w:t xml:space="preserve">the additional greenspace provision within the boundaries of each of the local planning authorities. </w:t>
      </w:r>
      <w:r w:rsidR="00E932DA">
        <w:rPr>
          <w:rStyle w:val="Hyperlink"/>
          <w:rFonts w:eastAsia="Calibri"/>
          <w:bCs/>
          <w:color w:val="auto"/>
          <w:szCs w:val="24"/>
          <w:u w:val="none"/>
        </w:rPr>
        <w:t>The intention is to publish a New Forest Strategic Access Management &amp; Monitoring Strategy in 202</w:t>
      </w:r>
      <w:r w:rsidR="00C15B3D">
        <w:rPr>
          <w:rStyle w:val="Hyperlink"/>
          <w:rFonts w:eastAsia="Calibri"/>
          <w:bCs/>
          <w:color w:val="auto"/>
          <w:szCs w:val="24"/>
          <w:u w:val="none"/>
        </w:rPr>
        <w:t>6 that will enable the pooling of developer contributions from across the zone of influence to fund a strategic p</w:t>
      </w:r>
      <w:r w:rsidR="000A01CC">
        <w:rPr>
          <w:rStyle w:val="Hyperlink"/>
          <w:rFonts w:eastAsia="Calibri"/>
          <w:bCs/>
          <w:color w:val="auto"/>
          <w:szCs w:val="24"/>
          <w:u w:val="none"/>
        </w:rPr>
        <w:t xml:space="preserve">ackage of mitigation measures and a robust monitoring framework. </w:t>
      </w:r>
      <w:r w:rsidR="0084388D" w:rsidRPr="00C13E5F">
        <w:rPr>
          <w:rStyle w:val="Hyperlink"/>
          <w:rFonts w:eastAsia="Calibri"/>
          <w:bCs/>
          <w:color w:val="auto"/>
          <w:szCs w:val="24"/>
          <w:u w:val="none"/>
        </w:rPr>
        <w:t xml:space="preserve"> </w:t>
      </w:r>
    </w:p>
    <w:sectPr w:rsidR="00FD303B" w:rsidRPr="00C13E5F" w:rsidSect="00AB660F">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F0512" w14:textId="77777777" w:rsidR="00EC0EAE" w:rsidRDefault="00EC0EAE" w:rsidP="00DB329B">
      <w:r>
        <w:separator/>
      </w:r>
    </w:p>
  </w:endnote>
  <w:endnote w:type="continuationSeparator" w:id="0">
    <w:p w14:paraId="646E1464" w14:textId="77777777" w:rsidR="00EC0EAE" w:rsidRDefault="00EC0EAE" w:rsidP="00DB329B">
      <w:r>
        <w:continuationSeparator/>
      </w:r>
    </w:p>
  </w:endnote>
  <w:endnote w:type="continuationNotice" w:id="1">
    <w:p w14:paraId="21B56ED4" w14:textId="77777777" w:rsidR="00EC0EAE" w:rsidRDefault="00EC0E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0272922"/>
      <w:docPartObj>
        <w:docPartGallery w:val="Page Numbers (Bottom of Page)"/>
        <w:docPartUnique/>
      </w:docPartObj>
    </w:sdtPr>
    <w:sdtEndPr>
      <w:rPr>
        <w:noProof/>
      </w:rPr>
    </w:sdtEndPr>
    <w:sdtContent>
      <w:p w14:paraId="709A6821" w14:textId="13E494EE" w:rsidR="00E932DA" w:rsidRDefault="00E932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5E7103" w14:textId="77777777" w:rsidR="002F410A" w:rsidRDefault="002F41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0E414" w14:textId="77777777" w:rsidR="00EC0EAE" w:rsidRDefault="00EC0EAE" w:rsidP="00DB329B">
      <w:r>
        <w:separator/>
      </w:r>
    </w:p>
  </w:footnote>
  <w:footnote w:type="continuationSeparator" w:id="0">
    <w:p w14:paraId="4F38710C" w14:textId="77777777" w:rsidR="00EC0EAE" w:rsidRDefault="00EC0EAE" w:rsidP="00DB329B">
      <w:r>
        <w:continuationSeparator/>
      </w:r>
    </w:p>
  </w:footnote>
  <w:footnote w:type="continuationNotice" w:id="1">
    <w:p w14:paraId="4C85DDA5" w14:textId="77777777" w:rsidR="00EC0EAE" w:rsidRDefault="00EC0EAE"/>
  </w:footnote>
  <w:footnote w:id="2">
    <w:p w14:paraId="125A0179" w14:textId="18FF6A18" w:rsidR="00A43DDB" w:rsidRPr="001B47D7" w:rsidRDefault="00A43DDB">
      <w:pPr>
        <w:pStyle w:val="FootnoteText"/>
        <w:rPr>
          <w:rFonts w:ascii="Arial" w:hAnsi="Arial" w:cs="Arial"/>
          <w:sz w:val="16"/>
          <w:szCs w:val="16"/>
        </w:rPr>
      </w:pPr>
      <w:r w:rsidRPr="001B47D7">
        <w:rPr>
          <w:rStyle w:val="FootnoteReference"/>
          <w:rFonts w:ascii="Arial" w:hAnsi="Arial" w:cs="Arial"/>
          <w:sz w:val="16"/>
          <w:szCs w:val="16"/>
        </w:rPr>
        <w:footnoteRef/>
      </w:r>
      <w:r w:rsidRPr="001B47D7">
        <w:rPr>
          <w:rFonts w:ascii="Arial" w:hAnsi="Arial" w:cs="Arial"/>
          <w:sz w:val="16"/>
          <w:szCs w:val="16"/>
        </w:rPr>
        <w:t xml:space="preserve"> </w:t>
      </w:r>
      <w:r w:rsidR="001B47D7" w:rsidRPr="001B47D7">
        <w:rPr>
          <w:rFonts w:ascii="Arial" w:hAnsi="Arial" w:cs="Arial"/>
          <w:sz w:val="16"/>
          <w:szCs w:val="16"/>
        </w:rPr>
        <w:t xml:space="preserve">Details of how development can impact the </w:t>
      </w:r>
      <w:r w:rsidR="001B47D7">
        <w:rPr>
          <w:rFonts w:ascii="Arial" w:hAnsi="Arial" w:cs="Arial"/>
          <w:sz w:val="16"/>
          <w:szCs w:val="16"/>
        </w:rPr>
        <w:t>designated</w:t>
      </w:r>
      <w:r w:rsidR="001B47D7" w:rsidRPr="001B47D7">
        <w:rPr>
          <w:rFonts w:ascii="Arial" w:hAnsi="Arial" w:cs="Arial"/>
          <w:sz w:val="16"/>
          <w:szCs w:val="16"/>
        </w:rPr>
        <w:t xml:space="preserve"> sites</w:t>
      </w:r>
      <w:r w:rsidR="001B47D7">
        <w:rPr>
          <w:rFonts w:ascii="Arial" w:hAnsi="Arial" w:cs="Arial"/>
          <w:sz w:val="16"/>
          <w:szCs w:val="16"/>
        </w:rPr>
        <w:t xml:space="preserve"> in the New Forest</w:t>
      </w:r>
      <w:r w:rsidR="001B47D7" w:rsidRPr="001B47D7">
        <w:rPr>
          <w:rFonts w:ascii="Arial" w:hAnsi="Arial" w:cs="Arial"/>
          <w:sz w:val="16"/>
          <w:szCs w:val="16"/>
        </w:rPr>
        <w:t xml:space="preserve"> and the need for mitigation is outlined on the website at: </w:t>
      </w:r>
      <w:r w:rsidRPr="001B47D7">
        <w:rPr>
          <w:rFonts w:ascii="Arial" w:hAnsi="Arial" w:cs="Arial"/>
          <w:sz w:val="16"/>
          <w:szCs w:val="16"/>
        </w:rPr>
        <w:t xml:space="preserve"> </w:t>
      </w:r>
      <w:hyperlink r:id="rId1" w:history="1">
        <w:r w:rsidRPr="001B47D7">
          <w:rPr>
            <w:rStyle w:val="Hyperlink"/>
            <w:rFonts w:ascii="Arial" w:hAnsi="Arial" w:cs="Arial"/>
            <w:sz w:val="16"/>
            <w:szCs w:val="16"/>
          </w:rPr>
          <w:t>www.newforestnpa.gov.uk/planning/development-impacts-on-protected-areas/</w:t>
        </w:r>
      </w:hyperlink>
    </w:p>
  </w:footnote>
  <w:footnote w:id="3">
    <w:p w14:paraId="309F9F16" w14:textId="6BD5331E" w:rsidR="002A296C" w:rsidRDefault="002A296C">
      <w:pPr>
        <w:pStyle w:val="FootnoteText"/>
      </w:pPr>
      <w:r>
        <w:rPr>
          <w:rStyle w:val="FootnoteReference"/>
        </w:rPr>
        <w:footnoteRef/>
      </w:r>
      <w:r>
        <w:t xml:space="preserve"> The In-Perpetuity reserve has been set up as part of the Revised Habitat Mitigation Scheme SPD and details can be see</w:t>
      </w:r>
      <w:r w:rsidR="00293595">
        <w:t>n</w:t>
      </w:r>
      <w:r>
        <w:t xml:space="preserve"> at </w:t>
      </w:r>
      <w:hyperlink r:id="rId2" w:history="1">
        <w:r w:rsidRPr="00D05714">
          <w:rPr>
            <w:rStyle w:val="Hyperlink"/>
          </w:rPr>
          <w:t>https://www.newforestnpa.gov.uk/planning/development-impacts-on-protected-areas/</w:t>
        </w:r>
      </w:hyperlink>
    </w:p>
    <w:p w14:paraId="49703987" w14:textId="77777777" w:rsidR="002A296C" w:rsidRDefault="002A296C">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E24E3"/>
    <w:multiLevelType w:val="multilevel"/>
    <w:tmpl w:val="0DEC8050"/>
    <w:lvl w:ilvl="0">
      <w:start w:val="8"/>
      <w:numFmt w:val="none"/>
      <w:lvlText w:val="2."/>
      <w:lvlJc w:val="left"/>
      <w:pPr>
        <w:ind w:left="390" w:hanging="390"/>
      </w:pPr>
      <w:rPr>
        <w:rFonts w:hint="default"/>
        <w:sz w:val="24"/>
        <w:szCs w:val="24"/>
      </w:rPr>
    </w:lvl>
    <w:lvl w:ilvl="1">
      <w:start w:val="1"/>
      <w:numFmt w:val="bullet"/>
      <w:lvlText w:val=""/>
      <w:lvlJc w:val="left"/>
      <w:pPr>
        <w:ind w:left="390" w:hanging="39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216690"/>
    <w:multiLevelType w:val="multilevel"/>
    <w:tmpl w:val="536EFD62"/>
    <w:lvl w:ilvl="0">
      <w:start w:val="13"/>
      <w:numFmt w:val="decimal"/>
      <w:lvlText w:val="%1."/>
      <w:lvlJc w:val="left"/>
      <w:pPr>
        <w:ind w:left="390" w:hanging="390"/>
      </w:pPr>
      <w:rPr>
        <w:rFonts w:hint="default"/>
        <w:sz w:val="24"/>
        <w:szCs w:val="24"/>
      </w:rPr>
    </w:lvl>
    <w:lvl w:ilvl="1">
      <w:start w:val="22"/>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9422FB"/>
    <w:multiLevelType w:val="multilevel"/>
    <w:tmpl w:val="F98275B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975576C"/>
    <w:multiLevelType w:val="multilevel"/>
    <w:tmpl w:val="F98275BE"/>
    <w:lvl w:ilvl="0">
      <w:start w:val="2"/>
      <w:numFmt w:val="decimal"/>
      <w:lvlText w:val="%1"/>
      <w:lvlJc w:val="left"/>
      <w:pPr>
        <w:ind w:left="360" w:hanging="360"/>
      </w:pPr>
      <w:rPr>
        <w:rFonts w:hint="default"/>
      </w:rPr>
    </w:lvl>
    <w:lvl w:ilvl="1">
      <w:start w:val="10"/>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151570B"/>
    <w:multiLevelType w:val="hybridMultilevel"/>
    <w:tmpl w:val="D5DCED4E"/>
    <w:lvl w:ilvl="0" w:tplc="262E3C4E">
      <w:numFmt w:val="bullet"/>
      <w:lvlText w:val="-"/>
      <w:lvlJc w:val="left"/>
      <w:pPr>
        <w:ind w:left="927" w:hanging="360"/>
      </w:pPr>
      <w:rPr>
        <w:rFonts w:ascii="Arial" w:eastAsia="Calibri"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15:restartNumberingAfterBreak="0">
    <w:nsid w:val="2DD92643"/>
    <w:multiLevelType w:val="multilevel"/>
    <w:tmpl w:val="39F8305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11938CD"/>
    <w:multiLevelType w:val="multilevel"/>
    <w:tmpl w:val="E4DEB280"/>
    <w:lvl w:ilvl="0">
      <w:start w:val="1"/>
      <w:numFmt w:val="none"/>
      <w:lvlText w:val="1."/>
      <w:lvlJc w:val="left"/>
      <w:pPr>
        <w:ind w:left="360" w:hanging="360"/>
      </w:pPr>
      <w:rPr>
        <w:rFonts w:hint="default"/>
      </w:rPr>
    </w:lvl>
    <w:lvl w:ilvl="1">
      <w:start w:val="1"/>
      <w:numFmt w:val="decimal"/>
      <w:isLgl/>
      <w:lvlText w:val="%1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34DA5C24"/>
    <w:multiLevelType w:val="hybridMultilevel"/>
    <w:tmpl w:val="32DA532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7ED23C4"/>
    <w:multiLevelType w:val="hybridMultilevel"/>
    <w:tmpl w:val="7A1E3C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4BA07EFB"/>
    <w:multiLevelType w:val="hybridMultilevel"/>
    <w:tmpl w:val="A032228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15:restartNumberingAfterBreak="0">
    <w:nsid w:val="4C807E5A"/>
    <w:multiLevelType w:val="hybridMultilevel"/>
    <w:tmpl w:val="4D76F9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D2D0F5D"/>
    <w:multiLevelType w:val="hybridMultilevel"/>
    <w:tmpl w:val="22C41F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6716A95"/>
    <w:multiLevelType w:val="multilevel"/>
    <w:tmpl w:val="5330BBBA"/>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6E013AC"/>
    <w:multiLevelType w:val="multilevel"/>
    <w:tmpl w:val="252A3E5C"/>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7232CE0"/>
    <w:multiLevelType w:val="hybridMultilevel"/>
    <w:tmpl w:val="D4045E30"/>
    <w:lvl w:ilvl="0" w:tplc="08090003">
      <w:start w:val="1"/>
      <w:numFmt w:val="bullet"/>
      <w:lvlText w:val="o"/>
      <w:lvlJc w:val="left"/>
      <w:pPr>
        <w:ind w:left="1324" w:hanging="360"/>
      </w:pPr>
      <w:rPr>
        <w:rFonts w:ascii="Courier New" w:hAnsi="Courier New" w:cs="Courier New" w:hint="default"/>
      </w:rPr>
    </w:lvl>
    <w:lvl w:ilvl="1" w:tplc="FFFFFFFF">
      <w:start w:val="1"/>
      <w:numFmt w:val="bullet"/>
      <w:lvlText w:val="o"/>
      <w:lvlJc w:val="left"/>
      <w:pPr>
        <w:ind w:left="2044" w:hanging="360"/>
      </w:pPr>
      <w:rPr>
        <w:rFonts w:ascii="Courier New" w:hAnsi="Courier New" w:cs="Courier New" w:hint="default"/>
      </w:rPr>
    </w:lvl>
    <w:lvl w:ilvl="2" w:tplc="FFFFFFFF" w:tentative="1">
      <w:start w:val="1"/>
      <w:numFmt w:val="bullet"/>
      <w:lvlText w:val=""/>
      <w:lvlJc w:val="left"/>
      <w:pPr>
        <w:ind w:left="2764" w:hanging="360"/>
      </w:pPr>
      <w:rPr>
        <w:rFonts w:ascii="Wingdings" w:hAnsi="Wingdings" w:hint="default"/>
      </w:rPr>
    </w:lvl>
    <w:lvl w:ilvl="3" w:tplc="FFFFFFFF" w:tentative="1">
      <w:start w:val="1"/>
      <w:numFmt w:val="bullet"/>
      <w:lvlText w:val=""/>
      <w:lvlJc w:val="left"/>
      <w:pPr>
        <w:ind w:left="3484" w:hanging="360"/>
      </w:pPr>
      <w:rPr>
        <w:rFonts w:ascii="Symbol" w:hAnsi="Symbol" w:hint="default"/>
      </w:rPr>
    </w:lvl>
    <w:lvl w:ilvl="4" w:tplc="FFFFFFFF" w:tentative="1">
      <w:start w:val="1"/>
      <w:numFmt w:val="bullet"/>
      <w:lvlText w:val="o"/>
      <w:lvlJc w:val="left"/>
      <w:pPr>
        <w:ind w:left="4204" w:hanging="360"/>
      </w:pPr>
      <w:rPr>
        <w:rFonts w:ascii="Courier New" w:hAnsi="Courier New" w:cs="Courier New" w:hint="default"/>
      </w:rPr>
    </w:lvl>
    <w:lvl w:ilvl="5" w:tplc="FFFFFFFF" w:tentative="1">
      <w:start w:val="1"/>
      <w:numFmt w:val="bullet"/>
      <w:lvlText w:val=""/>
      <w:lvlJc w:val="left"/>
      <w:pPr>
        <w:ind w:left="4924" w:hanging="360"/>
      </w:pPr>
      <w:rPr>
        <w:rFonts w:ascii="Wingdings" w:hAnsi="Wingdings" w:hint="default"/>
      </w:rPr>
    </w:lvl>
    <w:lvl w:ilvl="6" w:tplc="FFFFFFFF" w:tentative="1">
      <w:start w:val="1"/>
      <w:numFmt w:val="bullet"/>
      <w:lvlText w:val=""/>
      <w:lvlJc w:val="left"/>
      <w:pPr>
        <w:ind w:left="5644" w:hanging="360"/>
      </w:pPr>
      <w:rPr>
        <w:rFonts w:ascii="Symbol" w:hAnsi="Symbol" w:hint="default"/>
      </w:rPr>
    </w:lvl>
    <w:lvl w:ilvl="7" w:tplc="FFFFFFFF" w:tentative="1">
      <w:start w:val="1"/>
      <w:numFmt w:val="bullet"/>
      <w:lvlText w:val="o"/>
      <w:lvlJc w:val="left"/>
      <w:pPr>
        <w:ind w:left="6364" w:hanging="360"/>
      </w:pPr>
      <w:rPr>
        <w:rFonts w:ascii="Courier New" w:hAnsi="Courier New" w:cs="Courier New" w:hint="default"/>
      </w:rPr>
    </w:lvl>
    <w:lvl w:ilvl="8" w:tplc="FFFFFFFF" w:tentative="1">
      <w:start w:val="1"/>
      <w:numFmt w:val="bullet"/>
      <w:lvlText w:val=""/>
      <w:lvlJc w:val="left"/>
      <w:pPr>
        <w:ind w:left="7084" w:hanging="360"/>
      </w:pPr>
      <w:rPr>
        <w:rFonts w:ascii="Wingdings" w:hAnsi="Wingdings" w:hint="default"/>
      </w:rPr>
    </w:lvl>
  </w:abstractNum>
  <w:abstractNum w:abstractNumId="15" w15:restartNumberingAfterBreak="0">
    <w:nsid w:val="5AC90AE4"/>
    <w:multiLevelType w:val="hybridMultilevel"/>
    <w:tmpl w:val="FA02D4A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15:restartNumberingAfterBreak="0">
    <w:nsid w:val="6E0C00C1"/>
    <w:multiLevelType w:val="hybridMultilevel"/>
    <w:tmpl w:val="4A086EA2"/>
    <w:lvl w:ilvl="0" w:tplc="08090001">
      <w:start w:val="1"/>
      <w:numFmt w:val="bullet"/>
      <w:lvlText w:val=""/>
      <w:lvlJc w:val="left"/>
      <w:pPr>
        <w:ind w:left="1040" w:hanging="360"/>
      </w:pPr>
      <w:rPr>
        <w:rFonts w:ascii="Symbol" w:hAnsi="Symbol"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17" w15:restartNumberingAfterBreak="0">
    <w:nsid w:val="7CCB5D48"/>
    <w:multiLevelType w:val="hybridMultilevel"/>
    <w:tmpl w:val="DAB01448"/>
    <w:lvl w:ilvl="0" w:tplc="08090001">
      <w:start w:val="1"/>
      <w:numFmt w:val="bullet"/>
      <w:lvlText w:val=""/>
      <w:lvlJc w:val="left"/>
      <w:pPr>
        <w:ind w:left="2286" w:hanging="360"/>
      </w:pPr>
      <w:rPr>
        <w:rFonts w:ascii="Symbol" w:hAnsi="Symbol" w:hint="default"/>
      </w:rPr>
    </w:lvl>
    <w:lvl w:ilvl="1" w:tplc="08090003">
      <w:start w:val="1"/>
      <w:numFmt w:val="bullet"/>
      <w:lvlText w:val="o"/>
      <w:lvlJc w:val="left"/>
      <w:pPr>
        <w:ind w:left="3006" w:hanging="360"/>
      </w:pPr>
      <w:rPr>
        <w:rFonts w:ascii="Courier New" w:hAnsi="Courier New" w:cs="Courier New" w:hint="default"/>
      </w:rPr>
    </w:lvl>
    <w:lvl w:ilvl="2" w:tplc="08090005" w:tentative="1">
      <w:start w:val="1"/>
      <w:numFmt w:val="bullet"/>
      <w:lvlText w:val=""/>
      <w:lvlJc w:val="left"/>
      <w:pPr>
        <w:ind w:left="3726" w:hanging="360"/>
      </w:pPr>
      <w:rPr>
        <w:rFonts w:ascii="Wingdings" w:hAnsi="Wingdings" w:hint="default"/>
      </w:rPr>
    </w:lvl>
    <w:lvl w:ilvl="3" w:tplc="08090001" w:tentative="1">
      <w:start w:val="1"/>
      <w:numFmt w:val="bullet"/>
      <w:lvlText w:val=""/>
      <w:lvlJc w:val="left"/>
      <w:pPr>
        <w:ind w:left="4446" w:hanging="360"/>
      </w:pPr>
      <w:rPr>
        <w:rFonts w:ascii="Symbol" w:hAnsi="Symbol" w:hint="default"/>
      </w:rPr>
    </w:lvl>
    <w:lvl w:ilvl="4" w:tplc="08090003" w:tentative="1">
      <w:start w:val="1"/>
      <w:numFmt w:val="bullet"/>
      <w:lvlText w:val="o"/>
      <w:lvlJc w:val="left"/>
      <w:pPr>
        <w:ind w:left="5166" w:hanging="360"/>
      </w:pPr>
      <w:rPr>
        <w:rFonts w:ascii="Courier New" w:hAnsi="Courier New" w:cs="Courier New" w:hint="default"/>
      </w:rPr>
    </w:lvl>
    <w:lvl w:ilvl="5" w:tplc="08090005" w:tentative="1">
      <w:start w:val="1"/>
      <w:numFmt w:val="bullet"/>
      <w:lvlText w:val=""/>
      <w:lvlJc w:val="left"/>
      <w:pPr>
        <w:ind w:left="5886" w:hanging="360"/>
      </w:pPr>
      <w:rPr>
        <w:rFonts w:ascii="Wingdings" w:hAnsi="Wingdings" w:hint="default"/>
      </w:rPr>
    </w:lvl>
    <w:lvl w:ilvl="6" w:tplc="08090001" w:tentative="1">
      <w:start w:val="1"/>
      <w:numFmt w:val="bullet"/>
      <w:lvlText w:val=""/>
      <w:lvlJc w:val="left"/>
      <w:pPr>
        <w:ind w:left="6606" w:hanging="360"/>
      </w:pPr>
      <w:rPr>
        <w:rFonts w:ascii="Symbol" w:hAnsi="Symbol" w:hint="default"/>
      </w:rPr>
    </w:lvl>
    <w:lvl w:ilvl="7" w:tplc="08090003" w:tentative="1">
      <w:start w:val="1"/>
      <w:numFmt w:val="bullet"/>
      <w:lvlText w:val="o"/>
      <w:lvlJc w:val="left"/>
      <w:pPr>
        <w:ind w:left="7326" w:hanging="360"/>
      </w:pPr>
      <w:rPr>
        <w:rFonts w:ascii="Courier New" w:hAnsi="Courier New" w:cs="Courier New" w:hint="default"/>
      </w:rPr>
    </w:lvl>
    <w:lvl w:ilvl="8" w:tplc="08090005" w:tentative="1">
      <w:start w:val="1"/>
      <w:numFmt w:val="bullet"/>
      <w:lvlText w:val=""/>
      <w:lvlJc w:val="left"/>
      <w:pPr>
        <w:ind w:left="8046" w:hanging="360"/>
      </w:pPr>
      <w:rPr>
        <w:rFonts w:ascii="Wingdings" w:hAnsi="Wingdings" w:hint="default"/>
      </w:rPr>
    </w:lvl>
  </w:abstractNum>
  <w:abstractNum w:abstractNumId="18" w15:restartNumberingAfterBreak="0">
    <w:nsid w:val="7F3447FF"/>
    <w:multiLevelType w:val="hybridMultilevel"/>
    <w:tmpl w:val="902ED5C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52967131">
    <w:abstractNumId w:val="6"/>
  </w:num>
  <w:num w:numId="2" w16cid:durableId="2106876012">
    <w:abstractNumId w:val="1"/>
  </w:num>
  <w:num w:numId="3" w16cid:durableId="1796826614">
    <w:abstractNumId w:val="0"/>
  </w:num>
  <w:num w:numId="4" w16cid:durableId="1693606487">
    <w:abstractNumId w:val="15"/>
  </w:num>
  <w:num w:numId="5" w16cid:durableId="717047939">
    <w:abstractNumId w:val="9"/>
  </w:num>
  <w:num w:numId="6" w16cid:durableId="1594242630">
    <w:abstractNumId w:val="10"/>
  </w:num>
  <w:num w:numId="7" w16cid:durableId="99615152">
    <w:abstractNumId w:val="17"/>
  </w:num>
  <w:num w:numId="8" w16cid:durableId="1832135322">
    <w:abstractNumId w:val="18"/>
  </w:num>
  <w:num w:numId="9" w16cid:durableId="770512524">
    <w:abstractNumId w:val="16"/>
  </w:num>
  <w:num w:numId="10" w16cid:durableId="1262448712">
    <w:abstractNumId w:val="3"/>
  </w:num>
  <w:num w:numId="11" w16cid:durableId="383598501">
    <w:abstractNumId w:val="13"/>
  </w:num>
  <w:num w:numId="12" w16cid:durableId="31079397">
    <w:abstractNumId w:val="11"/>
  </w:num>
  <w:num w:numId="13" w16cid:durableId="779186717">
    <w:abstractNumId w:val="2"/>
  </w:num>
  <w:num w:numId="14" w16cid:durableId="314114406">
    <w:abstractNumId w:val="8"/>
  </w:num>
  <w:num w:numId="15" w16cid:durableId="535969455">
    <w:abstractNumId w:val="12"/>
  </w:num>
  <w:num w:numId="16" w16cid:durableId="1023936951">
    <w:abstractNumId w:val="14"/>
  </w:num>
  <w:num w:numId="17" w16cid:durableId="117382468">
    <w:abstractNumId w:val="5"/>
  </w:num>
  <w:num w:numId="18" w16cid:durableId="349913883">
    <w:abstractNumId w:val="7"/>
  </w:num>
  <w:num w:numId="19" w16cid:durableId="1908222822">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29B"/>
    <w:rsid w:val="00000B51"/>
    <w:rsid w:val="00004069"/>
    <w:rsid w:val="000044C1"/>
    <w:rsid w:val="00010EEC"/>
    <w:rsid w:val="000122CB"/>
    <w:rsid w:val="00012B27"/>
    <w:rsid w:val="00016638"/>
    <w:rsid w:val="00017924"/>
    <w:rsid w:val="0002103C"/>
    <w:rsid w:val="00022054"/>
    <w:rsid w:val="00022458"/>
    <w:rsid w:val="00025577"/>
    <w:rsid w:val="00025603"/>
    <w:rsid w:val="00025727"/>
    <w:rsid w:val="000257FA"/>
    <w:rsid w:val="00026446"/>
    <w:rsid w:val="000265BE"/>
    <w:rsid w:val="00026D8C"/>
    <w:rsid w:val="000308C1"/>
    <w:rsid w:val="000313A8"/>
    <w:rsid w:val="00036A1F"/>
    <w:rsid w:val="0004078C"/>
    <w:rsid w:val="000415EC"/>
    <w:rsid w:val="000428A7"/>
    <w:rsid w:val="00042F98"/>
    <w:rsid w:val="00043E59"/>
    <w:rsid w:val="00044DC1"/>
    <w:rsid w:val="00045303"/>
    <w:rsid w:val="00047137"/>
    <w:rsid w:val="000503E1"/>
    <w:rsid w:val="00051EE9"/>
    <w:rsid w:val="00052184"/>
    <w:rsid w:val="00052B8B"/>
    <w:rsid w:val="00053066"/>
    <w:rsid w:val="00054157"/>
    <w:rsid w:val="0005448D"/>
    <w:rsid w:val="00054E8F"/>
    <w:rsid w:val="000564B6"/>
    <w:rsid w:val="000608AB"/>
    <w:rsid w:val="0006212F"/>
    <w:rsid w:val="000625C6"/>
    <w:rsid w:val="00063555"/>
    <w:rsid w:val="00063E52"/>
    <w:rsid w:val="00067EB4"/>
    <w:rsid w:val="00071978"/>
    <w:rsid w:val="000749C6"/>
    <w:rsid w:val="0007552D"/>
    <w:rsid w:val="0008071D"/>
    <w:rsid w:val="00081F5A"/>
    <w:rsid w:val="00082D9B"/>
    <w:rsid w:val="00083199"/>
    <w:rsid w:val="0008393C"/>
    <w:rsid w:val="00084811"/>
    <w:rsid w:val="00084DCC"/>
    <w:rsid w:val="00090948"/>
    <w:rsid w:val="000909A1"/>
    <w:rsid w:val="00090C7C"/>
    <w:rsid w:val="00091474"/>
    <w:rsid w:val="0009220D"/>
    <w:rsid w:val="000933AA"/>
    <w:rsid w:val="000950B9"/>
    <w:rsid w:val="00095AC0"/>
    <w:rsid w:val="00097D39"/>
    <w:rsid w:val="000A01CC"/>
    <w:rsid w:val="000A16C5"/>
    <w:rsid w:val="000A1C69"/>
    <w:rsid w:val="000A28EF"/>
    <w:rsid w:val="000A2BDB"/>
    <w:rsid w:val="000A3071"/>
    <w:rsid w:val="000A3D2B"/>
    <w:rsid w:val="000A4DC2"/>
    <w:rsid w:val="000A71D3"/>
    <w:rsid w:val="000B18D7"/>
    <w:rsid w:val="000B2B56"/>
    <w:rsid w:val="000B40E4"/>
    <w:rsid w:val="000B44F6"/>
    <w:rsid w:val="000C01DC"/>
    <w:rsid w:val="000C044C"/>
    <w:rsid w:val="000C3433"/>
    <w:rsid w:val="000C4635"/>
    <w:rsid w:val="000C7719"/>
    <w:rsid w:val="000D0734"/>
    <w:rsid w:val="000D0B12"/>
    <w:rsid w:val="000D1181"/>
    <w:rsid w:val="000D35C9"/>
    <w:rsid w:val="000D3CAF"/>
    <w:rsid w:val="000D4C44"/>
    <w:rsid w:val="000D7BE0"/>
    <w:rsid w:val="000E2CF7"/>
    <w:rsid w:val="000E3E0C"/>
    <w:rsid w:val="000E5E47"/>
    <w:rsid w:val="000F0B86"/>
    <w:rsid w:val="000F2B1C"/>
    <w:rsid w:val="000F316D"/>
    <w:rsid w:val="000F3D4F"/>
    <w:rsid w:val="000F4359"/>
    <w:rsid w:val="000F50FA"/>
    <w:rsid w:val="000F529F"/>
    <w:rsid w:val="000F6860"/>
    <w:rsid w:val="000F6A3C"/>
    <w:rsid w:val="000F7054"/>
    <w:rsid w:val="000F7B8C"/>
    <w:rsid w:val="000F7D5B"/>
    <w:rsid w:val="001004D5"/>
    <w:rsid w:val="00101117"/>
    <w:rsid w:val="0010113F"/>
    <w:rsid w:val="001019E5"/>
    <w:rsid w:val="00102259"/>
    <w:rsid w:val="00102392"/>
    <w:rsid w:val="00102623"/>
    <w:rsid w:val="0010341F"/>
    <w:rsid w:val="00104AA4"/>
    <w:rsid w:val="0010594A"/>
    <w:rsid w:val="001064ED"/>
    <w:rsid w:val="001077CD"/>
    <w:rsid w:val="00107D1F"/>
    <w:rsid w:val="0011103E"/>
    <w:rsid w:val="00111C5F"/>
    <w:rsid w:val="00111F0D"/>
    <w:rsid w:val="0011410D"/>
    <w:rsid w:val="00114428"/>
    <w:rsid w:val="001152F5"/>
    <w:rsid w:val="001160F5"/>
    <w:rsid w:val="00116908"/>
    <w:rsid w:val="0011757F"/>
    <w:rsid w:val="00117C8D"/>
    <w:rsid w:val="00120B61"/>
    <w:rsid w:val="0012213F"/>
    <w:rsid w:val="001244B8"/>
    <w:rsid w:val="0012536D"/>
    <w:rsid w:val="0012539B"/>
    <w:rsid w:val="00125892"/>
    <w:rsid w:val="00126090"/>
    <w:rsid w:val="00127C02"/>
    <w:rsid w:val="00130121"/>
    <w:rsid w:val="00131D9E"/>
    <w:rsid w:val="00132191"/>
    <w:rsid w:val="001340F5"/>
    <w:rsid w:val="001345B5"/>
    <w:rsid w:val="0013587B"/>
    <w:rsid w:val="00136FB3"/>
    <w:rsid w:val="00137463"/>
    <w:rsid w:val="0013765F"/>
    <w:rsid w:val="00137856"/>
    <w:rsid w:val="001402E2"/>
    <w:rsid w:val="001413E6"/>
    <w:rsid w:val="00143B0E"/>
    <w:rsid w:val="00144ADF"/>
    <w:rsid w:val="00144FE5"/>
    <w:rsid w:val="00145607"/>
    <w:rsid w:val="00145B40"/>
    <w:rsid w:val="00146CE2"/>
    <w:rsid w:val="00150509"/>
    <w:rsid w:val="00150814"/>
    <w:rsid w:val="001514DE"/>
    <w:rsid w:val="001519F0"/>
    <w:rsid w:val="00152024"/>
    <w:rsid w:val="00155F53"/>
    <w:rsid w:val="00156053"/>
    <w:rsid w:val="001568D8"/>
    <w:rsid w:val="001642BB"/>
    <w:rsid w:val="00165146"/>
    <w:rsid w:val="001662CF"/>
    <w:rsid w:val="00170B47"/>
    <w:rsid w:val="00171750"/>
    <w:rsid w:val="00172100"/>
    <w:rsid w:val="00172A1C"/>
    <w:rsid w:val="00173570"/>
    <w:rsid w:val="00175743"/>
    <w:rsid w:val="0018241C"/>
    <w:rsid w:val="00183456"/>
    <w:rsid w:val="0018425F"/>
    <w:rsid w:val="00185916"/>
    <w:rsid w:val="00185D0D"/>
    <w:rsid w:val="00186067"/>
    <w:rsid w:val="00186BE6"/>
    <w:rsid w:val="001874F8"/>
    <w:rsid w:val="00187AAA"/>
    <w:rsid w:val="001907BD"/>
    <w:rsid w:val="0019096B"/>
    <w:rsid w:val="00190F26"/>
    <w:rsid w:val="001920F3"/>
    <w:rsid w:val="001922AE"/>
    <w:rsid w:val="00197232"/>
    <w:rsid w:val="00197682"/>
    <w:rsid w:val="001A0382"/>
    <w:rsid w:val="001A23EF"/>
    <w:rsid w:val="001A2983"/>
    <w:rsid w:val="001A2FD9"/>
    <w:rsid w:val="001A38FB"/>
    <w:rsid w:val="001A3A8B"/>
    <w:rsid w:val="001A75C6"/>
    <w:rsid w:val="001B0CFC"/>
    <w:rsid w:val="001B1596"/>
    <w:rsid w:val="001B16C6"/>
    <w:rsid w:val="001B1EC1"/>
    <w:rsid w:val="001B1F1D"/>
    <w:rsid w:val="001B3FDA"/>
    <w:rsid w:val="001B47D7"/>
    <w:rsid w:val="001B7016"/>
    <w:rsid w:val="001B767F"/>
    <w:rsid w:val="001C0E4F"/>
    <w:rsid w:val="001C22F7"/>
    <w:rsid w:val="001C2E2E"/>
    <w:rsid w:val="001C41A8"/>
    <w:rsid w:val="001C4A03"/>
    <w:rsid w:val="001C7092"/>
    <w:rsid w:val="001C7651"/>
    <w:rsid w:val="001D0AFC"/>
    <w:rsid w:val="001D1382"/>
    <w:rsid w:val="001D1758"/>
    <w:rsid w:val="001D2495"/>
    <w:rsid w:val="001D2AFD"/>
    <w:rsid w:val="001D3412"/>
    <w:rsid w:val="001D378E"/>
    <w:rsid w:val="001D4D1B"/>
    <w:rsid w:val="001D5A32"/>
    <w:rsid w:val="001E0121"/>
    <w:rsid w:val="001E1706"/>
    <w:rsid w:val="001E457F"/>
    <w:rsid w:val="001E5143"/>
    <w:rsid w:val="001E58C5"/>
    <w:rsid w:val="001F05E6"/>
    <w:rsid w:val="001F184B"/>
    <w:rsid w:val="001F1DD0"/>
    <w:rsid w:val="001F2BD6"/>
    <w:rsid w:val="001F4824"/>
    <w:rsid w:val="001F5D16"/>
    <w:rsid w:val="001F7335"/>
    <w:rsid w:val="001F75D0"/>
    <w:rsid w:val="002001FC"/>
    <w:rsid w:val="00200660"/>
    <w:rsid w:val="00201908"/>
    <w:rsid w:val="002019CA"/>
    <w:rsid w:val="00202342"/>
    <w:rsid w:val="0020261F"/>
    <w:rsid w:val="002035CC"/>
    <w:rsid w:val="00206E62"/>
    <w:rsid w:val="00207929"/>
    <w:rsid w:val="00207A3B"/>
    <w:rsid w:val="0021084D"/>
    <w:rsid w:val="00210A49"/>
    <w:rsid w:val="002129AD"/>
    <w:rsid w:val="00212C54"/>
    <w:rsid w:val="00212CBF"/>
    <w:rsid w:val="00213B52"/>
    <w:rsid w:val="0021581C"/>
    <w:rsid w:val="00216E85"/>
    <w:rsid w:val="00217AED"/>
    <w:rsid w:val="00220930"/>
    <w:rsid w:val="00221312"/>
    <w:rsid w:val="00221D51"/>
    <w:rsid w:val="00221DB3"/>
    <w:rsid w:val="00221FB6"/>
    <w:rsid w:val="00222254"/>
    <w:rsid w:val="00222A75"/>
    <w:rsid w:val="002249F0"/>
    <w:rsid w:val="00225AD6"/>
    <w:rsid w:val="00230EFD"/>
    <w:rsid w:val="00230F25"/>
    <w:rsid w:val="00231BC8"/>
    <w:rsid w:val="00231F00"/>
    <w:rsid w:val="0023298D"/>
    <w:rsid w:val="002331B0"/>
    <w:rsid w:val="00233AA7"/>
    <w:rsid w:val="00233FC9"/>
    <w:rsid w:val="00234004"/>
    <w:rsid w:val="00235E9A"/>
    <w:rsid w:val="00236D13"/>
    <w:rsid w:val="0024138F"/>
    <w:rsid w:val="00243DA7"/>
    <w:rsid w:val="00244D03"/>
    <w:rsid w:val="002460C0"/>
    <w:rsid w:val="002518FA"/>
    <w:rsid w:val="00251BF7"/>
    <w:rsid w:val="00252029"/>
    <w:rsid w:val="00252E3D"/>
    <w:rsid w:val="00253985"/>
    <w:rsid w:val="002539F1"/>
    <w:rsid w:val="00254453"/>
    <w:rsid w:val="00255495"/>
    <w:rsid w:val="0025553D"/>
    <w:rsid w:val="00255E80"/>
    <w:rsid w:val="00255FC8"/>
    <w:rsid w:val="00256095"/>
    <w:rsid w:val="00256861"/>
    <w:rsid w:val="00260516"/>
    <w:rsid w:val="0026083C"/>
    <w:rsid w:val="002608D5"/>
    <w:rsid w:val="00260D37"/>
    <w:rsid w:val="002610BB"/>
    <w:rsid w:val="00261451"/>
    <w:rsid w:val="00261580"/>
    <w:rsid w:val="00262C29"/>
    <w:rsid w:val="0026552D"/>
    <w:rsid w:val="00266D81"/>
    <w:rsid w:val="00270E4C"/>
    <w:rsid w:val="00270F30"/>
    <w:rsid w:val="002710FD"/>
    <w:rsid w:val="002734F3"/>
    <w:rsid w:val="00273DB5"/>
    <w:rsid w:val="002742F6"/>
    <w:rsid w:val="0027442C"/>
    <w:rsid w:val="0027669B"/>
    <w:rsid w:val="002772D3"/>
    <w:rsid w:val="002818CD"/>
    <w:rsid w:val="002842A6"/>
    <w:rsid w:val="00284712"/>
    <w:rsid w:val="0028494D"/>
    <w:rsid w:val="00285B87"/>
    <w:rsid w:val="00286107"/>
    <w:rsid w:val="002902DC"/>
    <w:rsid w:val="00291855"/>
    <w:rsid w:val="002925EC"/>
    <w:rsid w:val="00292666"/>
    <w:rsid w:val="0029313F"/>
    <w:rsid w:val="00293595"/>
    <w:rsid w:val="002A0D10"/>
    <w:rsid w:val="002A1B76"/>
    <w:rsid w:val="002A1FDB"/>
    <w:rsid w:val="002A247D"/>
    <w:rsid w:val="002A296C"/>
    <w:rsid w:val="002A32B9"/>
    <w:rsid w:val="002A44D5"/>
    <w:rsid w:val="002A47C6"/>
    <w:rsid w:val="002A5013"/>
    <w:rsid w:val="002A636F"/>
    <w:rsid w:val="002A659D"/>
    <w:rsid w:val="002A7343"/>
    <w:rsid w:val="002A7780"/>
    <w:rsid w:val="002A79E2"/>
    <w:rsid w:val="002A7E96"/>
    <w:rsid w:val="002B0C11"/>
    <w:rsid w:val="002B15EF"/>
    <w:rsid w:val="002B44A7"/>
    <w:rsid w:val="002B542E"/>
    <w:rsid w:val="002B5467"/>
    <w:rsid w:val="002B6305"/>
    <w:rsid w:val="002B737C"/>
    <w:rsid w:val="002B7CFE"/>
    <w:rsid w:val="002C0118"/>
    <w:rsid w:val="002C0ADB"/>
    <w:rsid w:val="002C1921"/>
    <w:rsid w:val="002C1935"/>
    <w:rsid w:val="002C5B01"/>
    <w:rsid w:val="002C61F5"/>
    <w:rsid w:val="002C653E"/>
    <w:rsid w:val="002C7940"/>
    <w:rsid w:val="002C7C42"/>
    <w:rsid w:val="002D32F5"/>
    <w:rsid w:val="002D50EC"/>
    <w:rsid w:val="002D52F0"/>
    <w:rsid w:val="002D5B47"/>
    <w:rsid w:val="002D7CFF"/>
    <w:rsid w:val="002E0412"/>
    <w:rsid w:val="002E2F38"/>
    <w:rsid w:val="002E398A"/>
    <w:rsid w:val="002E74BB"/>
    <w:rsid w:val="002F1921"/>
    <w:rsid w:val="002F410A"/>
    <w:rsid w:val="002F45CB"/>
    <w:rsid w:val="002F539C"/>
    <w:rsid w:val="002F574F"/>
    <w:rsid w:val="002F79F5"/>
    <w:rsid w:val="00303904"/>
    <w:rsid w:val="00306D31"/>
    <w:rsid w:val="00310173"/>
    <w:rsid w:val="00310772"/>
    <w:rsid w:val="00310E19"/>
    <w:rsid w:val="00311190"/>
    <w:rsid w:val="003117AC"/>
    <w:rsid w:val="003123A2"/>
    <w:rsid w:val="00312C39"/>
    <w:rsid w:val="0031464B"/>
    <w:rsid w:val="0031504B"/>
    <w:rsid w:val="00325DEB"/>
    <w:rsid w:val="00325E35"/>
    <w:rsid w:val="003264AC"/>
    <w:rsid w:val="00326F7F"/>
    <w:rsid w:val="00327372"/>
    <w:rsid w:val="00327B44"/>
    <w:rsid w:val="003313C7"/>
    <w:rsid w:val="003316C7"/>
    <w:rsid w:val="00334B40"/>
    <w:rsid w:val="00335428"/>
    <w:rsid w:val="00337EA8"/>
    <w:rsid w:val="003430D9"/>
    <w:rsid w:val="003442DF"/>
    <w:rsid w:val="00345633"/>
    <w:rsid w:val="00345C91"/>
    <w:rsid w:val="00345EC9"/>
    <w:rsid w:val="003505AB"/>
    <w:rsid w:val="003554C5"/>
    <w:rsid w:val="00357A65"/>
    <w:rsid w:val="00362DE2"/>
    <w:rsid w:val="00363CBA"/>
    <w:rsid w:val="00363F27"/>
    <w:rsid w:val="003642D1"/>
    <w:rsid w:val="0036571F"/>
    <w:rsid w:val="003657F2"/>
    <w:rsid w:val="00367081"/>
    <w:rsid w:val="003711B0"/>
    <w:rsid w:val="00371EEB"/>
    <w:rsid w:val="003724C8"/>
    <w:rsid w:val="003730B6"/>
    <w:rsid w:val="003746DB"/>
    <w:rsid w:val="00374A03"/>
    <w:rsid w:val="00375F26"/>
    <w:rsid w:val="00375F6D"/>
    <w:rsid w:val="00376100"/>
    <w:rsid w:val="00376703"/>
    <w:rsid w:val="00380FE1"/>
    <w:rsid w:val="00381097"/>
    <w:rsid w:val="00381190"/>
    <w:rsid w:val="00381718"/>
    <w:rsid w:val="00381765"/>
    <w:rsid w:val="00381D49"/>
    <w:rsid w:val="00383D7E"/>
    <w:rsid w:val="003843C2"/>
    <w:rsid w:val="003850FA"/>
    <w:rsid w:val="003860FA"/>
    <w:rsid w:val="00386303"/>
    <w:rsid w:val="00386D13"/>
    <w:rsid w:val="003903E3"/>
    <w:rsid w:val="0039097D"/>
    <w:rsid w:val="0039101A"/>
    <w:rsid w:val="00392BB1"/>
    <w:rsid w:val="00394201"/>
    <w:rsid w:val="00394EA6"/>
    <w:rsid w:val="0039601F"/>
    <w:rsid w:val="003962D2"/>
    <w:rsid w:val="003965E9"/>
    <w:rsid w:val="00397AE8"/>
    <w:rsid w:val="003A162A"/>
    <w:rsid w:val="003A4E9B"/>
    <w:rsid w:val="003A67CE"/>
    <w:rsid w:val="003A7765"/>
    <w:rsid w:val="003B091D"/>
    <w:rsid w:val="003B1334"/>
    <w:rsid w:val="003B1519"/>
    <w:rsid w:val="003B203A"/>
    <w:rsid w:val="003B2F87"/>
    <w:rsid w:val="003B2FE7"/>
    <w:rsid w:val="003B4084"/>
    <w:rsid w:val="003B6176"/>
    <w:rsid w:val="003B71AC"/>
    <w:rsid w:val="003B7E52"/>
    <w:rsid w:val="003C098F"/>
    <w:rsid w:val="003C0D01"/>
    <w:rsid w:val="003C1548"/>
    <w:rsid w:val="003C1D76"/>
    <w:rsid w:val="003C2571"/>
    <w:rsid w:val="003C31B9"/>
    <w:rsid w:val="003C3F48"/>
    <w:rsid w:val="003C65C6"/>
    <w:rsid w:val="003C6A37"/>
    <w:rsid w:val="003C703E"/>
    <w:rsid w:val="003D04CE"/>
    <w:rsid w:val="003D2A0E"/>
    <w:rsid w:val="003D434E"/>
    <w:rsid w:val="003D43F8"/>
    <w:rsid w:val="003D5499"/>
    <w:rsid w:val="003D6AF3"/>
    <w:rsid w:val="003E1AF3"/>
    <w:rsid w:val="003E28F2"/>
    <w:rsid w:val="003E5D40"/>
    <w:rsid w:val="003E630E"/>
    <w:rsid w:val="003E6C0F"/>
    <w:rsid w:val="003E75D9"/>
    <w:rsid w:val="003F277B"/>
    <w:rsid w:val="003F31C2"/>
    <w:rsid w:val="003F4B9C"/>
    <w:rsid w:val="003F68F7"/>
    <w:rsid w:val="003F7031"/>
    <w:rsid w:val="003F721F"/>
    <w:rsid w:val="003F7FEB"/>
    <w:rsid w:val="00401DA8"/>
    <w:rsid w:val="00404269"/>
    <w:rsid w:val="0040655B"/>
    <w:rsid w:val="00406643"/>
    <w:rsid w:val="0041011B"/>
    <w:rsid w:val="0041074A"/>
    <w:rsid w:val="00410EA3"/>
    <w:rsid w:val="004124B1"/>
    <w:rsid w:val="00415DF2"/>
    <w:rsid w:val="0041609F"/>
    <w:rsid w:val="00417F0C"/>
    <w:rsid w:val="00420EBD"/>
    <w:rsid w:val="00421520"/>
    <w:rsid w:val="004219AA"/>
    <w:rsid w:val="0042574E"/>
    <w:rsid w:val="0042628D"/>
    <w:rsid w:val="00426486"/>
    <w:rsid w:val="004306D3"/>
    <w:rsid w:val="004323C2"/>
    <w:rsid w:val="004330E7"/>
    <w:rsid w:val="00434082"/>
    <w:rsid w:val="004341A5"/>
    <w:rsid w:val="004354A6"/>
    <w:rsid w:val="004367F7"/>
    <w:rsid w:val="00437DD4"/>
    <w:rsid w:val="004405F1"/>
    <w:rsid w:val="004408F4"/>
    <w:rsid w:val="00440F9C"/>
    <w:rsid w:val="0044137F"/>
    <w:rsid w:val="004418FD"/>
    <w:rsid w:val="00442759"/>
    <w:rsid w:val="00444B3D"/>
    <w:rsid w:val="00444F00"/>
    <w:rsid w:val="00446E28"/>
    <w:rsid w:val="0045072C"/>
    <w:rsid w:val="0045074F"/>
    <w:rsid w:val="0045084C"/>
    <w:rsid w:val="004512E7"/>
    <w:rsid w:val="00452559"/>
    <w:rsid w:val="00452865"/>
    <w:rsid w:val="004537C3"/>
    <w:rsid w:val="0045528B"/>
    <w:rsid w:val="00460C6D"/>
    <w:rsid w:val="004618E5"/>
    <w:rsid w:val="00461B7F"/>
    <w:rsid w:val="004621B0"/>
    <w:rsid w:val="0046614A"/>
    <w:rsid w:val="00466965"/>
    <w:rsid w:val="004672E8"/>
    <w:rsid w:val="00470D79"/>
    <w:rsid w:val="004712ED"/>
    <w:rsid w:val="004715E4"/>
    <w:rsid w:val="00472C3E"/>
    <w:rsid w:val="0047398F"/>
    <w:rsid w:val="00473A41"/>
    <w:rsid w:val="0047456F"/>
    <w:rsid w:val="00474983"/>
    <w:rsid w:val="00475C67"/>
    <w:rsid w:val="00476683"/>
    <w:rsid w:val="00476E77"/>
    <w:rsid w:val="00482E4B"/>
    <w:rsid w:val="004847A7"/>
    <w:rsid w:val="00484910"/>
    <w:rsid w:val="0049045C"/>
    <w:rsid w:val="00490AEC"/>
    <w:rsid w:val="00491BFD"/>
    <w:rsid w:val="00493ACA"/>
    <w:rsid w:val="00493D4D"/>
    <w:rsid w:val="00495C2B"/>
    <w:rsid w:val="00496EC3"/>
    <w:rsid w:val="0049721F"/>
    <w:rsid w:val="004972FA"/>
    <w:rsid w:val="00497B52"/>
    <w:rsid w:val="00497E22"/>
    <w:rsid w:val="004A0350"/>
    <w:rsid w:val="004A2243"/>
    <w:rsid w:val="004A411B"/>
    <w:rsid w:val="004A4D8E"/>
    <w:rsid w:val="004A4F9E"/>
    <w:rsid w:val="004A4FED"/>
    <w:rsid w:val="004A647E"/>
    <w:rsid w:val="004A64B4"/>
    <w:rsid w:val="004A6738"/>
    <w:rsid w:val="004A6CEE"/>
    <w:rsid w:val="004A6DE0"/>
    <w:rsid w:val="004A74E3"/>
    <w:rsid w:val="004A7612"/>
    <w:rsid w:val="004B046E"/>
    <w:rsid w:val="004B0F8B"/>
    <w:rsid w:val="004B11BF"/>
    <w:rsid w:val="004B11CA"/>
    <w:rsid w:val="004B13E8"/>
    <w:rsid w:val="004B2CE6"/>
    <w:rsid w:val="004B333E"/>
    <w:rsid w:val="004B345D"/>
    <w:rsid w:val="004B3DDC"/>
    <w:rsid w:val="004B595C"/>
    <w:rsid w:val="004B615F"/>
    <w:rsid w:val="004B7BB3"/>
    <w:rsid w:val="004C1CB4"/>
    <w:rsid w:val="004C2B9E"/>
    <w:rsid w:val="004D00D7"/>
    <w:rsid w:val="004D07BA"/>
    <w:rsid w:val="004D13EB"/>
    <w:rsid w:val="004D35BF"/>
    <w:rsid w:val="004D4107"/>
    <w:rsid w:val="004D4FD6"/>
    <w:rsid w:val="004D6300"/>
    <w:rsid w:val="004D6D4C"/>
    <w:rsid w:val="004D7A9F"/>
    <w:rsid w:val="004D7FC1"/>
    <w:rsid w:val="004E1722"/>
    <w:rsid w:val="004E1B57"/>
    <w:rsid w:val="004E1C74"/>
    <w:rsid w:val="004E3478"/>
    <w:rsid w:val="004E66BB"/>
    <w:rsid w:val="004E67E0"/>
    <w:rsid w:val="004E69AA"/>
    <w:rsid w:val="004E7314"/>
    <w:rsid w:val="004F1C8B"/>
    <w:rsid w:val="004F2260"/>
    <w:rsid w:val="004F4B46"/>
    <w:rsid w:val="004F4B4F"/>
    <w:rsid w:val="004F6FE8"/>
    <w:rsid w:val="004F70F2"/>
    <w:rsid w:val="004F7D9D"/>
    <w:rsid w:val="005008FF"/>
    <w:rsid w:val="00500F24"/>
    <w:rsid w:val="00501F8B"/>
    <w:rsid w:val="00502B22"/>
    <w:rsid w:val="005062B9"/>
    <w:rsid w:val="005078C6"/>
    <w:rsid w:val="005108AB"/>
    <w:rsid w:val="005110F7"/>
    <w:rsid w:val="00512BE6"/>
    <w:rsid w:val="00512EE3"/>
    <w:rsid w:val="00513D7C"/>
    <w:rsid w:val="00515610"/>
    <w:rsid w:val="00520505"/>
    <w:rsid w:val="00521078"/>
    <w:rsid w:val="00521A84"/>
    <w:rsid w:val="00522CDB"/>
    <w:rsid w:val="00522CDF"/>
    <w:rsid w:val="00526B83"/>
    <w:rsid w:val="005279AF"/>
    <w:rsid w:val="00527B27"/>
    <w:rsid w:val="00531D84"/>
    <w:rsid w:val="00531FCD"/>
    <w:rsid w:val="00534723"/>
    <w:rsid w:val="0053598F"/>
    <w:rsid w:val="00536373"/>
    <w:rsid w:val="00537F9A"/>
    <w:rsid w:val="00540C8A"/>
    <w:rsid w:val="0054114B"/>
    <w:rsid w:val="0054188A"/>
    <w:rsid w:val="005430F6"/>
    <w:rsid w:val="00543CB2"/>
    <w:rsid w:val="0054525B"/>
    <w:rsid w:val="00546802"/>
    <w:rsid w:val="0054714E"/>
    <w:rsid w:val="0054718B"/>
    <w:rsid w:val="00550173"/>
    <w:rsid w:val="00551630"/>
    <w:rsid w:val="005534D5"/>
    <w:rsid w:val="00554D42"/>
    <w:rsid w:val="005565DD"/>
    <w:rsid w:val="0056013A"/>
    <w:rsid w:val="0056054E"/>
    <w:rsid w:val="0056183C"/>
    <w:rsid w:val="00564513"/>
    <w:rsid w:val="00564B63"/>
    <w:rsid w:val="00566135"/>
    <w:rsid w:val="0056656C"/>
    <w:rsid w:val="0056694C"/>
    <w:rsid w:val="00566DB0"/>
    <w:rsid w:val="00566F09"/>
    <w:rsid w:val="0056719A"/>
    <w:rsid w:val="0057126F"/>
    <w:rsid w:val="0057656B"/>
    <w:rsid w:val="00576D9F"/>
    <w:rsid w:val="00577227"/>
    <w:rsid w:val="00577BF5"/>
    <w:rsid w:val="00577DA2"/>
    <w:rsid w:val="00577DFF"/>
    <w:rsid w:val="0058068B"/>
    <w:rsid w:val="005811D0"/>
    <w:rsid w:val="00581917"/>
    <w:rsid w:val="005825AA"/>
    <w:rsid w:val="00582690"/>
    <w:rsid w:val="00584B72"/>
    <w:rsid w:val="00585DEF"/>
    <w:rsid w:val="00587C3B"/>
    <w:rsid w:val="005900DA"/>
    <w:rsid w:val="00591446"/>
    <w:rsid w:val="005927A8"/>
    <w:rsid w:val="005928BB"/>
    <w:rsid w:val="00593767"/>
    <w:rsid w:val="0059512D"/>
    <w:rsid w:val="005956D4"/>
    <w:rsid w:val="00596197"/>
    <w:rsid w:val="00597478"/>
    <w:rsid w:val="005A0203"/>
    <w:rsid w:val="005A2882"/>
    <w:rsid w:val="005A29B7"/>
    <w:rsid w:val="005A40EF"/>
    <w:rsid w:val="005A5615"/>
    <w:rsid w:val="005A5786"/>
    <w:rsid w:val="005B028F"/>
    <w:rsid w:val="005B080B"/>
    <w:rsid w:val="005B10F2"/>
    <w:rsid w:val="005B3163"/>
    <w:rsid w:val="005B3679"/>
    <w:rsid w:val="005B47E2"/>
    <w:rsid w:val="005B4E1E"/>
    <w:rsid w:val="005B5730"/>
    <w:rsid w:val="005B6954"/>
    <w:rsid w:val="005B73F0"/>
    <w:rsid w:val="005B7EA0"/>
    <w:rsid w:val="005C08D1"/>
    <w:rsid w:val="005C3181"/>
    <w:rsid w:val="005C3BD1"/>
    <w:rsid w:val="005C3D6A"/>
    <w:rsid w:val="005C613F"/>
    <w:rsid w:val="005D0544"/>
    <w:rsid w:val="005D0EA7"/>
    <w:rsid w:val="005D1520"/>
    <w:rsid w:val="005D1B70"/>
    <w:rsid w:val="005D3968"/>
    <w:rsid w:val="005D3EBF"/>
    <w:rsid w:val="005D596C"/>
    <w:rsid w:val="005D68BA"/>
    <w:rsid w:val="005D6EAC"/>
    <w:rsid w:val="005D77AB"/>
    <w:rsid w:val="005E0B1A"/>
    <w:rsid w:val="005E0C72"/>
    <w:rsid w:val="005E151C"/>
    <w:rsid w:val="005E323B"/>
    <w:rsid w:val="005E4E9B"/>
    <w:rsid w:val="005E5676"/>
    <w:rsid w:val="005E6129"/>
    <w:rsid w:val="005E6419"/>
    <w:rsid w:val="005E6F2B"/>
    <w:rsid w:val="005E71B3"/>
    <w:rsid w:val="005E7BF0"/>
    <w:rsid w:val="005F15B7"/>
    <w:rsid w:val="005F1EBC"/>
    <w:rsid w:val="005F287C"/>
    <w:rsid w:val="005F3A4C"/>
    <w:rsid w:val="005F4232"/>
    <w:rsid w:val="005F43D8"/>
    <w:rsid w:val="005F497C"/>
    <w:rsid w:val="005F5DEA"/>
    <w:rsid w:val="005F66D4"/>
    <w:rsid w:val="005F675E"/>
    <w:rsid w:val="005F72A2"/>
    <w:rsid w:val="005F7513"/>
    <w:rsid w:val="006023F1"/>
    <w:rsid w:val="00602A1E"/>
    <w:rsid w:val="00602A9E"/>
    <w:rsid w:val="00603DC5"/>
    <w:rsid w:val="00604849"/>
    <w:rsid w:val="00610E96"/>
    <w:rsid w:val="00614214"/>
    <w:rsid w:val="0061431B"/>
    <w:rsid w:val="0061484F"/>
    <w:rsid w:val="0061526E"/>
    <w:rsid w:val="00615792"/>
    <w:rsid w:val="0061643E"/>
    <w:rsid w:val="006169EE"/>
    <w:rsid w:val="0061702D"/>
    <w:rsid w:val="00617F91"/>
    <w:rsid w:val="0062003A"/>
    <w:rsid w:val="00620D44"/>
    <w:rsid w:val="00621B59"/>
    <w:rsid w:val="0062285D"/>
    <w:rsid w:val="006233C9"/>
    <w:rsid w:val="00624127"/>
    <w:rsid w:val="00626196"/>
    <w:rsid w:val="006261A3"/>
    <w:rsid w:val="006301E6"/>
    <w:rsid w:val="0063024B"/>
    <w:rsid w:val="006313C8"/>
    <w:rsid w:val="006316DD"/>
    <w:rsid w:val="00631EB4"/>
    <w:rsid w:val="006321AC"/>
    <w:rsid w:val="006344E2"/>
    <w:rsid w:val="00635BAF"/>
    <w:rsid w:val="006365FA"/>
    <w:rsid w:val="0063665B"/>
    <w:rsid w:val="00637C52"/>
    <w:rsid w:val="00637CD0"/>
    <w:rsid w:val="00641BDF"/>
    <w:rsid w:val="0064395A"/>
    <w:rsid w:val="0064443B"/>
    <w:rsid w:val="00646E36"/>
    <w:rsid w:val="006507EF"/>
    <w:rsid w:val="006511A8"/>
    <w:rsid w:val="0065464B"/>
    <w:rsid w:val="00654B06"/>
    <w:rsid w:val="00654EBE"/>
    <w:rsid w:val="0065660A"/>
    <w:rsid w:val="0065721F"/>
    <w:rsid w:val="006579F9"/>
    <w:rsid w:val="00657EBC"/>
    <w:rsid w:val="00660734"/>
    <w:rsid w:val="00661815"/>
    <w:rsid w:val="006619CB"/>
    <w:rsid w:val="00663BF5"/>
    <w:rsid w:val="0066418D"/>
    <w:rsid w:val="00666D6A"/>
    <w:rsid w:val="00670398"/>
    <w:rsid w:val="0067076A"/>
    <w:rsid w:val="006715BC"/>
    <w:rsid w:val="006734EB"/>
    <w:rsid w:val="00674642"/>
    <w:rsid w:val="006748D6"/>
    <w:rsid w:val="0067534F"/>
    <w:rsid w:val="00675CB4"/>
    <w:rsid w:val="00676437"/>
    <w:rsid w:val="0067764B"/>
    <w:rsid w:val="0067777E"/>
    <w:rsid w:val="00677C0F"/>
    <w:rsid w:val="00677F91"/>
    <w:rsid w:val="006809F1"/>
    <w:rsid w:val="006826B3"/>
    <w:rsid w:val="006828AD"/>
    <w:rsid w:val="006838F4"/>
    <w:rsid w:val="00683E7F"/>
    <w:rsid w:val="006842DB"/>
    <w:rsid w:val="00685611"/>
    <w:rsid w:val="00685AFB"/>
    <w:rsid w:val="0068605E"/>
    <w:rsid w:val="00686598"/>
    <w:rsid w:val="006865D5"/>
    <w:rsid w:val="00695199"/>
    <w:rsid w:val="00695CBA"/>
    <w:rsid w:val="00695D69"/>
    <w:rsid w:val="006A02F7"/>
    <w:rsid w:val="006A07A4"/>
    <w:rsid w:val="006A0E30"/>
    <w:rsid w:val="006A0F70"/>
    <w:rsid w:val="006A1059"/>
    <w:rsid w:val="006A29E0"/>
    <w:rsid w:val="006A33CD"/>
    <w:rsid w:val="006A46A2"/>
    <w:rsid w:val="006A4EDE"/>
    <w:rsid w:val="006A5A90"/>
    <w:rsid w:val="006A6A04"/>
    <w:rsid w:val="006A6F27"/>
    <w:rsid w:val="006A75C1"/>
    <w:rsid w:val="006A7E0C"/>
    <w:rsid w:val="006B0900"/>
    <w:rsid w:val="006B0A0F"/>
    <w:rsid w:val="006B15D9"/>
    <w:rsid w:val="006B2B4E"/>
    <w:rsid w:val="006B4B01"/>
    <w:rsid w:val="006B4BE4"/>
    <w:rsid w:val="006B4D1E"/>
    <w:rsid w:val="006B7192"/>
    <w:rsid w:val="006C277F"/>
    <w:rsid w:val="006C2CBA"/>
    <w:rsid w:val="006C3382"/>
    <w:rsid w:val="006C41B8"/>
    <w:rsid w:val="006C4A0D"/>
    <w:rsid w:val="006C4DDD"/>
    <w:rsid w:val="006C529E"/>
    <w:rsid w:val="006C550C"/>
    <w:rsid w:val="006D45C7"/>
    <w:rsid w:val="006E0FDF"/>
    <w:rsid w:val="006E1E51"/>
    <w:rsid w:val="006E2685"/>
    <w:rsid w:val="006E29F0"/>
    <w:rsid w:val="006E39BA"/>
    <w:rsid w:val="006E5E1B"/>
    <w:rsid w:val="006F0DA8"/>
    <w:rsid w:val="006F115A"/>
    <w:rsid w:val="006F5406"/>
    <w:rsid w:val="006F6B88"/>
    <w:rsid w:val="006F7F0B"/>
    <w:rsid w:val="00700EA5"/>
    <w:rsid w:val="00701071"/>
    <w:rsid w:val="00701308"/>
    <w:rsid w:val="007018D8"/>
    <w:rsid w:val="00702095"/>
    <w:rsid w:val="00703201"/>
    <w:rsid w:val="0070642E"/>
    <w:rsid w:val="007068A5"/>
    <w:rsid w:val="00710677"/>
    <w:rsid w:val="00715573"/>
    <w:rsid w:val="00716352"/>
    <w:rsid w:val="00716A6A"/>
    <w:rsid w:val="00716A7A"/>
    <w:rsid w:val="007174F0"/>
    <w:rsid w:val="007178DF"/>
    <w:rsid w:val="0071791D"/>
    <w:rsid w:val="00720086"/>
    <w:rsid w:val="00720297"/>
    <w:rsid w:val="00720968"/>
    <w:rsid w:val="00722E65"/>
    <w:rsid w:val="00723537"/>
    <w:rsid w:val="00724087"/>
    <w:rsid w:val="007257A1"/>
    <w:rsid w:val="0072709F"/>
    <w:rsid w:val="00731016"/>
    <w:rsid w:val="007312CC"/>
    <w:rsid w:val="0073158C"/>
    <w:rsid w:val="00733577"/>
    <w:rsid w:val="00733B07"/>
    <w:rsid w:val="00733FF6"/>
    <w:rsid w:val="007352BB"/>
    <w:rsid w:val="00736EEA"/>
    <w:rsid w:val="00743C15"/>
    <w:rsid w:val="0074473B"/>
    <w:rsid w:val="00745A3F"/>
    <w:rsid w:val="00745AA4"/>
    <w:rsid w:val="00746CFF"/>
    <w:rsid w:val="00746DED"/>
    <w:rsid w:val="00747946"/>
    <w:rsid w:val="00754C2E"/>
    <w:rsid w:val="007552CE"/>
    <w:rsid w:val="00757592"/>
    <w:rsid w:val="0076169A"/>
    <w:rsid w:val="00761A6E"/>
    <w:rsid w:val="00762479"/>
    <w:rsid w:val="0076323D"/>
    <w:rsid w:val="00763DB0"/>
    <w:rsid w:val="00765F1C"/>
    <w:rsid w:val="007700EE"/>
    <w:rsid w:val="00771DE0"/>
    <w:rsid w:val="007726B5"/>
    <w:rsid w:val="007728BF"/>
    <w:rsid w:val="00772984"/>
    <w:rsid w:val="0077424F"/>
    <w:rsid w:val="00774893"/>
    <w:rsid w:val="007748BF"/>
    <w:rsid w:val="007758C4"/>
    <w:rsid w:val="007759D5"/>
    <w:rsid w:val="0077623B"/>
    <w:rsid w:val="00776C5A"/>
    <w:rsid w:val="007778E9"/>
    <w:rsid w:val="007800C5"/>
    <w:rsid w:val="00780369"/>
    <w:rsid w:val="007823D0"/>
    <w:rsid w:val="00784B9A"/>
    <w:rsid w:val="00784D0B"/>
    <w:rsid w:val="007854F0"/>
    <w:rsid w:val="00786857"/>
    <w:rsid w:val="00790BB0"/>
    <w:rsid w:val="0079177C"/>
    <w:rsid w:val="00792919"/>
    <w:rsid w:val="00792F26"/>
    <w:rsid w:val="00794445"/>
    <w:rsid w:val="00794D74"/>
    <w:rsid w:val="00795FC2"/>
    <w:rsid w:val="00796036"/>
    <w:rsid w:val="00797F77"/>
    <w:rsid w:val="007A0835"/>
    <w:rsid w:val="007A13DB"/>
    <w:rsid w:val="007A3EA4"/>
    <w:rsid w:val="007A4A30"/>
    <w:rsid w:val="007A4D28"/>
    <w:rsid w:val="007A53EA"/>
    <w:rsid w:val="007A58C0"/>
    <w:rsid w:val="007A641F"/>
    <w:rsid w:val="007A68E8"/>
    <w:rsid w:val="007A746D"/>
    <w:rsid w:val="007A7D99"/>
    <w:rsid w:val="007B02A0"/>
    <w:rsid w:val="007B0572"/>
    <w:rsid w:val="007B129A"/>
    <w:rsid w:val="007B22B6"/>
    <w:rsid w:val="007B2490"/>
    <w:rsid w:val="007B2B3A"/>
    <w:rsid w:val="007B2C47"/>
    <w:rsid w:val="007B39F9"/>
    <w:rsid w:val="007B46AF"/>
    <w:rsid w:val="007B474D"/>
    <w:rsid w:val="007B5E83"/>
    <w:rsid w:val="007B6033"/>
    <w:rsid w:val="007B63A0"/>
    <w:rsid w:val="007B746E"/>
    <w:rsid w:val="007C1527"/>
    <w:rsid w:val="007C1937"/>
    <w:rsid w:val="007C1AA0"/>
    <w:rsid w:val="007C2281"/>
    <w:rsid w:val="007C2D22"/>
    <w:rsid w:val="007C3468"/>
    <w:rsid w:val="007C34F1"/>
    <w:rsid w:val="007C4083"/>
    <w:rsid w:val="007C5BC6"/>
    <w:rsid w:val="007C5F28"/>
    <w:rsid w:val="007C6D8F"/>
    <w:rsid w:val="007D111C"/>
    <w:rsid w:val="007D364F"/>
    <w:rsid w:val="007D389A"/>
    <w:rsid w:val="007D4300"/>
    <w:rsid w:val="007D4C33"/>
    <w:rsid w:val="007D75F8"/>
    <w:rsid w:val="007D7ED9"/>
    <w:rsid w:val="007E03F8"/>
    <w:rsid w:val="007E4F4E"/>
    <w:rsid w:val="007E5451"/>
    <w:rsid w:val="007E7342"/>
    <w:rsid w:val="007E7506"/>
    <w:rsid w:val="007E7EB9"/>
    <w:rsid w:val="007F04AC"/>
    <w:rsid w:val="007F29BC"/>
    <w:rsid w:val="007F35A3"/>
    <w:rsid w:val="007F48EC"/>
    <w:rsid w:val="007F4B8B"/>
    <w:rsid w:val="007F57E1"/>
    <w:rsid w:val="007F585B"/>
    <w:rsid w:val="007F75AE"/>
    <w:rsid w:val="007F7698"/>
    <w:rsid w:val="007F7794"/>
    <w:rsid w:val="0080089F"/>
    <w:rsid w:val="00800B28"/>
    <w:rsid w:val="00800DFE"/>
    <w:rsid w:val="00802424"/>
    <w:rsid w:val="00802D32"/>
    <w:rsid w:val="008052F5"/>
    <w:rsid w:val="00806933"/>
    <w:rsid w:val="00806B3F"/>
    <w:rsid w:val="00810591"/>
    <w:rsid w:val="008125BE"/>
    <w:rsid w:val="0081262B"/>
    <w:rsid w:val="0081360D"/>
    <w:rsid w:val="008164B3"/>
    <w:rsid w:val="00820103"/>
    <w:rsid w:val="00821063"/>
    <w:rsid w:val="0082145C"/>
    <w:rsid w:val="00822A04"/>
    <w:rsid w:val="00824F4D"/>
    <w:rsid w:val="00826583"/>
    <w:rsid w:val="0082724E"/>
    <w:rsid w:val="0082792A"/>
    <w:rsid w:val="00827C3D"/>
    <w:rsid w:val="00827CDA"/>
    <w:rsid w:val="008300C9"/>
    <w:rsid w:val="008320BD"/>
    <w:rsid w:val="00833803"/>
    <w:rsid w:val="00835BE4"/>
    <w:rsid w:val="0083709F"/>
    <w:rsid w:val="0084388D"/>
    <w:rsid w:val="00844DD3"/>
    <w:rsid w:val="00845D57"/>
    <w:rsid w:val="008502A3"/>
    <w:rsid w:val="00851219"/>
    <w:rsid w:val="008527B2"/>
    <w:rsid w:val="00852F30"/>
    <w:rsid w:val="00854F61"/>
    <w:rsid w:val="00857173"/>
    <w:rsid w:val="008575A8"/>
    <w:rsid w:val="008579BC"/>
    <w:rsid w:val="0086006B"/>
    <w:rsid w:val="00860F01"/>
    <w:rsid w:val="00861336"/>
    <w:rsid w:val="008632EA"/>
    <w:rsid w:val="008648CC"/>
    <w:rsid w:val="00864F66"/>
    <w:rsid w:val="0086797E"/>
    <w:rsid w:val="00871ABC"/>
    <w:rsid w:val="00872A14"/>
    <w:rsid w:val="00874A16"/>
    <w:rsid w:val="00875918"/>
    <w:rsid w:val="008769DC"/>
    <w:rsid w:val="00880684"/>
    <w:rsid w:val="00882F96"/>
    <w:rsid w:val="0088400A"/>
    <w:rsid w:val="0088545F"/>
    <w:rsid w:val="00890CB6"/>
    <w:rsid w:val="00890CF0"/>
    <w:rsid w:val="008914B8"/>
    <w:rsid w:val="0089236F"/>
    <w:rsid w:val="008923C5"/>
    <w:rsid w:val="0089357D"/>
    <w:rsid w:val="00893FB3"/>
    <w:rsid w:val="0089765F"/>
    <w:rsid w:val="008A3445"/>
    <w:rsid w:val="008A3E7A"/>
    <w:rsid w:val="008A4523"/>
    <w:rsid w:val="008A5FB2"/>
    <w:rsid w:val="008A7C77"/>
    <w:rsid w:val="008B0050"/>
    <w:rsid w:val="008B130B"/>
    <w:rsid w:val="008B21C1"/>
    <w:rsid w:val="008B30DD"/>
    <w:rsid w:val="008B3125"/>
    <w:rsid w:val="008B4DDB"/>
    <w:rsid w:val="008C1166"/>
    <w:rsid w:val="008C1A11"/>
    <w:rsid w:val="008C3DC3"/>
    <w:rsid w:val="008C4CEE"/>
    <w:rsid w:val="008C4D3A"/>
    <w:rsid w:val="008C54DF"/>
    <w:rsid w:val="008C64FC"/>
    <w:rsid w:val="008D0C9F"/>
    <w:rsid w:val="008D2B04"/>
    <w:rsid w:val="008D34C6"/>
    <w:rsid w:val="008D350F"/>
    <w:rsid w:val="008D44CB"/>
    <w:rsid w:val="008E0852"/>
    <w:rsid w:val="008E0FBE"/>
    <w:rsid w:val="008E1F0D"/>
    <w:rsid w:val="008E2C1C"/>
    <w:rsid w:val="008E3DEC"/>
    <w:rsid w:val="008E43E7"/>
    <w:rsid w:val="008E4519"/>
    <w:rsid w:val="008E48FF"/>
    <w:rsid w:val="008E4A23"/>
    <w:rsid w:val="008E5833"/>
    <w:rsid w:val="008E584B"/>
    <w:rsid w:val="008E7D80"/>
    <w:rsid w:val="008F14DB"/>
    <w:rsid w:val="008F2450"/>
    <w:rsid w:val="008F3E05"/>
    <w:rsid w:val="008F4AE0"/>
    <w:rsid w:val="008F52F2"/>
    <w:rsid w:val="008F5643"/>
    <w:rsid w:val="008F5B27"/>
    <w:rsid w:val="009004F1"/>
    <w:rsid w:val="009016EF"/>
    <w:rsid w:val="00902FC8"/>
    <w:rsid w:val="009031E1"/>
    <w:rsid w:val="00904D89"/>
    <w:rsid w:val="0090519C"/>
    <w:rsid w:val="00905EC4"/>
    <w:rsid w:val="00905FE1"/>
    <w:rsid w:val="009071D4"/>
    <w:rsid w:val="0090770F"/>
    <w:rsid w:val="00907B07"/>
    <w:rsid w:val="00907B5F"/>
    <w:rsid w:val="00907CCF"/>
    <w:rsid w:val="00910C4A"/>
    <w:rsid w:val="00911B54"/>
    <w:rsid w:val="00911ECD"/>
    <w:rsid w:val="00913503"/>
    <w:rsid w:val="00915C0C"/>
    <w:rsid w:val="00917808"/>
    <w:rsid w:val="00920C2C"/>
    <w:rsid w:val="009220DA"/>
    <w:rsid w:val="009226CA"/>
    <w:rsid w:val="00923009"/>
    <w:rsid w:val="0092319A"/>
    <w:rsid w:val="009247A0"/>
    <w:rsid w:val="009262A5"/>
    <w:rsid w:val="009274D4"/>
    <w:rsid w:val="009322BB"/>
    <w:rsid w:val="00936531"/>
    <w:rsid w:val="009378C3"/>
    <w:rsid w:val="00940018"/>
    <w:rsid w:val="00941BDD"/>
    <w:rsid w:val="00945A79"/>
    <w:rsid w:val="009462DF"/>
    <w:rsid w:val="00946550"/>
    <w:rsid w:val="00946D6F"/>
    <w:rsid w:val="009504C0"/>
    <w:rsid w:val="00950F46"/>
    <w:rsid w:val="009543D8"/>
    <w:rsid w:val="009543DE"/>
    <w:rsid w:val="00954661"/>
    <w:rsid w:val="0095609F"/>
    <w:rsid w:val="009563C5"/>
    <w:rsid w:val="00956ADF"/>
    <w:rsid w:val="00960DFD"/>
    <w:rsid w:val="00960E31"/>
    <w:rsid w:val="00961F8A"/>
    <w:rsid w:val="00962873"/>
    <w:rsid w:val="00962F03"/>
    <w:rsid w:val="0096421C"/>
    <w:rsid w:val="00964255"/>
    <w:rsid w:val="00964F03"/>
    <w:rsid w:val="009650F6"/>
    <w:rsid w:val="009658BE"/>
    <w:rsid w:val="009663B9"/>
    <w:rsid w:val="0096677B"/>
    <w:rsid w:val="00967419"/>
    <w:rsid w:val="00967591"/>
    <w:rsid w:val="00967F99"/>
    <w:rsid w:val="009702AB"/>
    <w:rsid w:val="0097246F"/>
    <w:rsid w:val="00973054"/>
    <w:rsid w:val="009730F5"/>
    <w:rsid w:val="00973AED"/>
    <w:rsid w:val="00974734"/>
    <w:rsid w:val="0097516F"/>
    <w:rsid w:val="009766B0"/>
    <w:rsid w:val="009766C1"/>
    <w:rsid w:val="00983AC9"/>
    <w:rsid w:val="00984D6A"/>
    <w:rsid w:val="00984E98"/>
    <w:rsid w:val="00984EC3"/>
    <w:rsid w:val="00985E9A"/>
    <w:rsid w:val="00987B71"/>
    <w:rsid w:val="00990E9C"/>
    <w:rsid w:val="00991A12"/>
    <w:rsid w:val="00991D95"/>
    <w:rsid w:val="00993868"/>
    <w:rsid w:val="00994102"/>
    <w:rsid w:val="00996186"/>
    <w:rsid w:val="009964FA"/>
    <w:rsid w:val="00996645"/>
    <w:rsid w:val="00996DD8"/>
    <w:rsid w:val="00996EFB"/>
    <w:rsid w:val="009A0855"/>
    <w:rsid w:val="009A1636"/>
    <w:rsid w:val="009A197F"/>
    <w:rsid w:val="009A207F"/>
    <w:rsid w:val="009A2281"/>
    <w:rsid w:val="009A2EF6"/>
    <w:rsid w:val="009A39C7"/>
    <w:rsid w:val="009A53B4"/>
    <w:rsid w:val="009A7718"/>
    <w:rsid w:val="009A779B"/>
    <w:rsid w:val="009B10BF"/>
    <w:rsid w:val="009B35B4"/>
    <w:rsid w:val="009B4229"/>
    <w:rsid w:val="009B47AC"/>
    <w:rsid w:val="009B51C8"/>
    <w:rsid w:val="009B5690"/>
    <w:rsid w:val="009B5EAF"/>
    <w:rsid w:val="009B6C30"/>
    <w:rsid w:val="009C09D7"/>
    <w:rsid w:val="009C393B"/>
    <w:rsid w:val="009C7049"/>
    <w:rsid w:val="009D159E"/>
    <w:rsid w:val="009D1A55"/>
    <w:rsid w:val="009D238E"/>
    <w:rsid w:val="009D23C9"/>
    <w:rsid w:val="009D28F3"/>
    <w:rsid w:val="009D2BA2"/>
    <w:rsid w:val="009D4A23"/>
    <w:rsid w:val="009D5FEE"/>
    <w:rsid w:val="009D624E"/>
    <w:rsid w:val="009E018B"/>
    <w:rsid w:val="009E0408"/>
    <w:rsid w:val="009E1283"/>
    <w:rsid w:val="009E2BBC"/>
    <w:rsid w:val="009E4803"/>
    <w:rsid w:val="009E4CAB"/>
    <w:rsid w:val="009E5291"/>
    <w:rsid w:val="009E5834"/>
    <w:rsid w:val="009E6B6A"/>
    <w:rsid w:val="009E79C3"/>
    <w:rsid w:val="009F1272"/>
    <w:rsid w:val="009F137A"/>
    <w:rsid w:val="009F1B41"/>
    <w:rsid w:val="009F27AA"/>
    <w:rsid w:val="009F2B8A"/>
    <w:rsid w:val="009F6B64"/>
    <w:rsid w:val="009F6D4B"/>
    <w:rsid w:val="00A00C07"/>
    <w:rsid w:val="00A0164B"/>
    <w:rsid w:val="00A0185F"/>
    <w:rsid w:val="00A01941"/>
    <w:rsid w:val="00A01CD2"/>
    <w:rsid w:val="00A01DD0"/>
    <w:rsid w:val="00A01FA2"/>
    <w:rsid w:val="00A04A0B"/>
    <w:rsid w:val="00A10AB3"/>
    <w:rsid w:val="00A11341"/>
    <w:rsid w:val="00A11D9B"/>
    <w:rsid w:val="00A1484F"/>
    <w:rsid w:val="00A14B6A"/>
    <w:rsid w:val="00A14B7B"/>
    <w:rsid w:val="00A17045"/>
    <w:rsid w:val="00A23C58"/>
    <w:rsid w:val="00A24AC1"/>
    <w:rsid w:val="00A25488"/>
    <w:rsid w:val="00A32467"/>
    <w:rsid w:val="00A32560"/>
    <w:rsid w:val="00A33276"/>
    <w:rsid w:val="00A33CED"/>
    <w:rsid w:val="00A351FD"/>
    <w:rsid w:val="00A3543E"/>
    <w:rsid w:val="00A35B1C"/>
    <w:rsid w:val="00A37273"/>
    <w:rsid w:val="00A37837"/>
    <w:rsid w:val="00A405F9"/>
    <w:rsid w:val="00A40848"/>
    <w:rsid w:val="00A4107F"/>
    <w:rsid w:val="00A43B9A"/>
    <w:rsid w:val="00A43DDB"/>
    <w:rsid w:val="00A44075"/>
    <w:rsid w:val="00A442DC"/>
    <w:rsid w:val="00A44BE0"/>
    <w:rsid w:val="00A44CA0"/>
    <w:rsid w:val="00A44CCF"/>
    <w:rsid w:val="00A469E8"/>
    <w:rsid w:val="00A471E5"/>
    <w:rsid w:val="00A5013F"/>
    <w:rsid w:val="00A51486"/>
    <w:rsid w:val="00A514AC"/>
    <w:rsid w:val="00A51ABE"/>
    <w:rsid w:val="00A524D6"/>
    <w:rsid w:val="00A52915"/>
    <w:rsid w:val="00A52D34"/>
    <w:rsid w:val="00A54849"/>
    <w:rsid w:val="00A54C05"/>
    <w:rsid w:val="00A55164"/>
    <w:rsid w:val="00A552D8"/>
    <w:rsid w:val="00A565E4"/>
    <w:rsid w:val="00A573E1"/>
    <w:rsid w:val="00A6053C"/>
    <w:rsid w:val="00A60F7B"/>
    <w:rsid w:val="00A6102C"/>
    <w:rsid w:val="00A612EA"/>
    <w:rsid w:val="00A61C5C"/>
    <w:rsid w:val="00A6484F"/>
    <w:rsid w:val="00A649DC"/>
    <w:rsid w:val="00A64B02"/>
    <w:rsid w:val="00A64C98"/>
    <w:rsid w:val="00A671C5"/>
    <w:rsid w:val="00A72B1F"/>
    <w:rsid w:val="00A76CCC"/>
    <w:rsid w:val="00A76D16"/>
    <w:rsid w:val="00A7799B"/>
    <w:rsid w:val="00A77B75"/>
    <w:rsid w:val="00A80A46"/>
    <w:rsid w:val="00A80AA1"/>
    <w:rsid w:val="00A81921"/>
    <w:rsid w:val="00A82D7B"/>
    <w:rsid w:val="00A83F2B"/>
    <w:rsid w:val="00A84958"/>
    <w:rsid w:val="00A84BF5"/>
    <w:rsid w:val="00A84C0C"/>
    <w:rsid w:val="00A850F6"/>
    <w:rsid w:val="00A85B0E"/>
    <w:rsid w:val="00A86519"/>
    <w:rsid w:val="00A865F0"/>
    <w:rsid w:val="00A86A0C"/>
    <w:rsid w:val="00A90A2F"/>
    <w:rsid w:val="00A92727"/>
    <w:rsid w:val="00A93965"/>
    <w:rsid w:val="00A93AAB"/>
    <w:rsid w:val="00A94482"/>
    <w:rsid w:val="00A95639"/>
    <w:rsid w:val="00A958D5"/>
    <w:rsid w:val="00A95AF8"/>
    <w:rsid w:val="00A95B73"/>
    <w:rsid w:val="00A95F92"/>
    <w:rsid w:val="00A97608"/>
    <w:rsid w:val="00A97996"/>
    <w:rsid w:val="00A97B0C"/>
    <w:rsid w:val="00AA0D38"/>
    <w:rsid w:val="00AA2944"/>
    <w:rsid w:val="00AA3B00"/>
    <w:rsid w:val="00AA4BF2"/>
    <w:rsid w:val="00AA5269"/>
    <w:rsid w:val="00AA5F01"/>
    <w:rsid w:val="00AA63E6"/>
    <w:rsid w:val="00AB07FC"/>
    <w:rsid w:val="00AB1803"/>
    <w:rsid w:val="00AB18BC"/>
    <w:rsid w:val="00AB4692"/>
    <w:rsid w:val="00AB4A41"/>
    <w:rsid w:val="00AB57BB"/>
    <w:rsid w:val="00AB660F"/>
    <w:rsid w:val="00AB7C51"/>
    <w:rsid w:val="00AC0817"/>
    <w:rsid w:val="00AC08FD"/>
    <w:rsid w:val="00AC155F"/>
    <w:rsid w:val="00AC1640"/>
    <w:rsid w:val="00AC289D"/>
    <w:rsid w:val="00AC7B03"/>
    <w:rsid w:val="00ACEB63"/>
    <w:rsid w:val="00AD2782"/>
    <w:rsid w:val="00AD27CA"/>
    <w:rsid w:val="00AD4937"/>
    <w:rsid w:val="00AD60E5"/>
    <w:rsid w:val="00AD686F"/>
    <w:rsid w:val="00AD6D78"/>
    <w:rsid w:val="00AD7488"/>
    <w:rsid w:val="00AD7CB1"/>
    <w:rsid w:val="00AE00FD"/>
    <w:rsid w:val="00AE1249"/>
    <w:rsid w:val="00AE26CC"/>
    <w:rsid w:val="00AE2E22"/>
    <w:rsid w:val="00AE2E5E"/>
    <w:rsid w:val="00AE45A3"/>
    <w:rsid w:val="00AE4942"/>
    <w:rsid w:val="00AE4A50"/>
    <w:rsid w:val="00AE549D"/>
    <w:rsid w:val="00AE671E"/>
    <w:rsid w:val="00AE704A"/>
    <w:rsid w:val="00AE7299"/>
    <w:rsid w:val="00AE7EB5"/>
    <w:rsid w:val="00AF0E5B"/>
    <w:rsid w:val="00AF1B86"/>
    <w:rsid w:val="00AF52A1"/>
    <w:rsid w:val="00AF557E"/>
    <w:rsid w:val="00AF5C95"/>
    <w:rsid w:val="00AF6184"/>
    <w:rsid w:val="00B0009F"/>
    <w:rsid w:val="00B002E5"/>
    <w:rsid w:val="00B0061B"/>
    <w:rsid w:val="00B01641"/>
    <w:rsid w:val="00B01E47"/>
    <w:rsid w:val="00B02E06"/>
    <w:rsid w:val="00B03A13"/>
    <w:rsid w:val="00B05EF5"/>
    <w:rsid w:val="00B06693"/>
    <w:rsid w:val="00B10C8B"/>
    <w:rsid w:val="00B12EF5"/>
    <w:rsid w:val="00B130CB"/>
    <w:rsid w:val="00B1312B"/>
    <w:rsid w:val="00B14979"/>
    <w:rsid w:val="00B14E11"/>
    <w:rsid w:val="00B14FB8"/>
    <w:rsid w:val="00B2038B"/>
    <w:rsid w:val="00B219C7"/>
    <w:rsid w:val="00B21F37"/>
    <w:rsid w:val="00B228FC"/>
    <w:rsid w:val="00B22B8C"/>
    <w:rsid w:val="00B23F82"/>
    <w:rsid w:val="00B26299"/>
    <w:rsid w:val="00B266F5"/>
    <w:rsid w:val="00B26742"/>
    <w:rsid w:val="00B26FAC"/>
    <w:rsid w:val="00B2781E"/>
    <w:rsid w:val="00B30E85"/>
    <w:rsid w:val="00B31888"/>
    <w:rsid w:val="00B31CC5"/>
    <w:rsid w:val="00B33A96"/>
    <w:rsid w:val="00B41462"/>
    <w:rsid w:val="00B41EC3"/>
    <w:rsid w:val="00B41FD6"/>
    <w:rsid w:val="00B42864"/>
    <w:rsid w:val="00B42B60"/>
    <w:rsid w:val="00B43708"/>
    <w:rsid w:val="00B44907"/>
    <w:rsid w:val="00B468FB"/>
    <w:rsid w:val="00B47359"/>
    <w:rsid w:val="00B47D12"/>
    <w:rsid w:val="00B536D6"/>
    <w:rsid w:val="00B537DA"/>
    <w:rsid w:val="00B54250"/>
    <w:rsid w:val="00B553B6"/>
    <w:rsid w:val="00B554A9"/>
    <w:rsid w:val="00B55EA7"/>
    <w:rsid w:val="00B56576"/>
    <w:rsid w:val="00B61691"/>
    <w:rsid w:val="00B622E4"/>
    <w:rsid w:val="00B63E03"/>
    <w:rsid w:val="00B64053"/>
    <w:rsid w:val="00B6461E"/>
    <w:rsid w:val="00B6549A"/>
    <w:rsid w:val="00B656C2"/>
    <w:rsid w:val="00B66416"/>
    <w:rsid w:val="00B66798"/>
    <w:rsid w:val="00B7227E"/>
    <w:rsid w:val="00B725DE"/>
    <w:rsid w:val="00B736CC"/>
    <w:rsid w:val="00B742F9"/>
    <w:rsid w:val="00B75D77"/>
    <w:rsid w:val="00B7663F"/>
    <w:rsid w:val="00B769AB"/>
    <w:rsid w:val="00B76A07"/>
    <w:rsid w:val="00B77271"/>
    <w:rsid w:val="00B77430"/>
    <w:rsid w:val="00B80754"/>
    <w:rsid w:val="00B807D1"/>
    <w:rsid w:val="00B811DC"/>
    <w:rsid w:val="00B81AA6"/>
    <w:rsid w:val="00B824B4"/>
    <w:rsid w:val="00B8264E"/>
    <w:rsid w:val="00B837FD"/>
    <w:rsid w:val="00B85FF9"/>
    <w:rsid w:val="00B87E6C"/>
    <w:rsid w:val="00B9088D"/>
    <w:rsid w:val="00B90D4F"/>
    <w:rsid w:val="00B91876"/>
    <w:rsid w:val="00B92BB7"/>
    <w:rsid w:val="00B9371B"/>
    <w:rsid w:val="00B951C7"/>
    <w:rsid w:val="00B96A65"/>
    <w:rsid w:val="00B96BC0"/>
    <w:rsid w:val="00B97511"/>
    <w:rsid w:val="00BA02E3"/>
    <w:rsid w:val="00BA0B51"/>
    <w:rsid w:val="00BA0CB5"/>
    <w:rsid w:val="00BA0F3B"/>
    <w:rsid w:val="00BA1498"/>
    <w:rsid w:val="00BA14A1"/>
    <w:rsid w:val="00BA1578"/>
    <w:rsid w:val="00BA2E7E"/>
    <w:rsid w:val="00BA3A0C"/>
    <w:rsid w:val="00BA511C"/>
    <w:rsid w:val="00BA56CB"/>
    <w:rsid w:val="00BA658E"/>
    <w:rsid w:val="00BA6857"/>
    <w:rsid w:val="00BA6B16"/>
    <w:rsid w:val="00BA6E29"/>
    <w:rsid w:val="00BA705C"/>
    <w:rsid w:val="00BB038D"/>
    <w:rsid w:val="00BB21DE"/>
    <w:rsid w:val="00BB26CE"/>
    <w:rsid w:val="00BB2BF1"/>
    <w:rsid w:val="00BB3798"/>
    <w:rsid w:val="00BB5C8C"/>
    <w:rsid w:val="00BB62E4"/>
    <w:rsid w:val="00BC2C34"/>
    <w:rsid w:val="00BC3B51"/>
    <w:rsid w:val="00BC48FB"/>
    <w:rsid w:val="00BC64C4"/>
    <w:rsid w:val="00BC6A08"/>
    <w:rsid w:val="00BC6F01"/>
    <w:rsid w:val="00BC700C"/>
    <w:rsid w:val="00BC76B3"/>
    <w:rsid w:val="00BD1EC2"/>
    <w:rsid w:val="00BD3698"/>
    <w:rsid w:val="00BD4457"/>
    <w:rsid w:val="00BD5748"/>
    <w:rsid w:val="00BD6976"/>
    <w:rsid w:val="00BD6D9B"/>
    <w:rsid w:val="00BD7DD2"/>
    <w:rsid w:val="00BE05FC"/>
    <w:rsid w:val="00BE071B"/>
    <w:rsid w:val="00BE10FC"/>
    <w:rsid w:val="00BE1C95"/>
    <w:rsid w:val="00BE2B17"/>
    <w:rsid w:val="00BE4687"/>
    <w:rsid w:val="00BE671B"/>
    <w:rsid w:val="00BE7193"/>
    <w:rsid w:val="00BE739F"/>
    <w:rsid w:val="00BE7B0B"/>
    <w:rsid w:val="00BE7DB8"/>
    <w:rsid w:val="00BF227F"/>
    <w:rsid w:val="00BF282A"/>
    <w:rsid w:val="00BF2E7E"/>
    <w:rsid w:val="00BF329D"/>
    <w:rsid w:val="00BF3CEA"/>
    <w:rsid w:val="00BF47D1"/>
    <w:rsid w:val="00BF522A"/>
    <w:rsid w:val="00BF6448"/>
    <w:rsid w:val="00BF64B1"/>
    <w:rsid w:val="00BF656F"/>
    <w:rsid w:val="00BF6713"/>
    <w:rsid w:val="00C00876"/>
    <w:rsid w:val="00C019CB"/>
    <w:rsid w:val="00C0354A"/>
    <w:rsid w:val="00C03F8A"/>
    <w:rsid w:val="00C054B6"/>
    <w:rsid w:val="00C05745"/>
    <w:rsid w:val="00C07968"/>
    <w:rsid w:val="00C102AF"/>
    <w:rsid w:val="00C10694"/>
    <w:rsid w:val="00C10DA8"/>
    <w:rsid w:val="00C11233"/>
    <w:rsid w:val="00C13D2E"/>
    <w:rsid w:val="00C13E5F"/>
    <w:rsid w:val="00C13EFB"/>
    <w:rsid w:val="00C14BD6"/>
    <w:rsid w:val="00C1595A"/>
    <w:rsid w:val="00C15B3D"/>
    <w:rsid w:val="00C15C35"/>
    <w:rsid w:val="00C209F4"/>
    <w:rsid w:val="00C21801"/>
    <w:rsid w:val="00C24250"/>
    <w:rsid w:val="00C25120"/>
    <w:rsid w:val="00C25D18"/>
    <w:rsid w:val="00C26245"/>
    <w:rsid w:val="00C26D64"/>
    <w:rsid w:val="00C2720D"/>
    <w:rsid w:val="00C30094"/>
    <w:rsid w:val="00C3032E"/>
    <w:rsid w:val="00C30642"/>
    <w:rsid w:val="00C31664"/>
    <w:rsid w:val="00C319A1"/>
    <w:rsid w:val="00C33271"/>
    <w:rsid w:val="00C36B85"/>
    <w:rsid w:val="00C375F7"/>
    <w:rsid w:val="00C377DF"/>
    <w:rsid w:val="00C37BF9"/>
    <w:rsid w:val="00C4064C"/>
    <w:rsid w:val="00C412D4"/>
    <w:rsid w:val="00C413E0"/>
    <w:rsid w:val="00C42AAC"/>
    <w:rsid w:val="00C42F3C"/>
    <w:rsid w:val="00C436E1"/>
    <w:rsid w:val="00C437CC"/>
    <w:rsid w:val="00C437D8"/>
    <w:rsid w:val="00C43C32"/>
    <w:rsid w:val="00C464E3"/>
    <w:rsid w:val="00C469F0"/>
    <w:rsid w:val="00C47BF7"/>
    <w:rsid w:val="00C50035"/>
    <w:rsid w:val="00C50928"/>
    <w:rsid w:val="00C50E23"/>
    <w:rsid w:val="00C5533E"/>
    <w:rsid w:val="00C5548B"/>
    <w:rsid w:val="00C56B39"/>
    <w:rsid w:val="00C56F48"/>
    <w:rsid w:val="00C60902"/>
    <w:rsid w:val="00C63F0E"/>
    <w:rsid w:val="00C6455B"/>
    <w:rsid w:val="00C678B6"/>
    <w:rsid w:val="00C67EEB"/>
    <w:rsid w:val="00C7452F"/>
    <w:rsid w:val="00C751B8"/>
    <w:rsid w:val="00C768D1"/>
    <w:rsid w:val="00C7773A"/>
    <w:rsid w:val="00C819F9"/>
    <w:rsid w:val="00C82254"/>
    <w:rsid w:val="00C830EC"/>
    <w:rsid w:val="00C8592D"/>
    <w:rsid w:val="00C85AE2"/>
    <w:rsid w:val="00C866C2"/>
    <w:rsid w:val="00C86B99"/>
    <w:rsid w:val="00C9061D"/>
    <w:rsid w:val="00C91442"/>
    <w:rsid w:val="00C93132"/>
    <w:rsid w:val="00C93798"/>
    <w:rsid w:val="00C93C57"/>
    <w:rsid w:val="00C9531C"/>
    <w:rsid w:val="00C97567"/>
    <w:rsid w:val="00C97A55"/>
    <w:rsid w:val="00CA025A"/>
    <w:rsid w:val="00CA199E"/>
    <w:rsid w:val="00CA19AE"/>
    <w:rsid w:val="00CA263E"/>
    <w:rsid w:val="00CA3629"/>
    <w:rsid w:val="00CA59D7"/>
    <w:rsid w:val="00CA5D71"/>
    <w:rsid w:val="00CA655D"/>
    <w:rsid w:val="00CA7EA1"/>
    <w:rsid w:val="00CB01FF"/>
    <w:rsid w:val="00CB063C"/>
    <w:rsid w:val="00CB09BA"/>
    <w:rsid w:val="00CB0DD6"/>
    <w:rsid w:val="00CB0EC9"/>
    <w:rsid w:val="00CB28A7"/>
    <w:rsid w:val="00CB2D25"/>
    <w:rsid w:val="00CB4E44"/>
    <w:rsid w:val="00CB568A"/>
    <w:rsid w:val="00CB5F6A"/>
    <w:rsid w:val="00CC00E3"/>
    <w:rsid w:val="00CC21B8"/>
    <w:rsid w:val="00CC2479"/>
    <w:rsid w:val="00CC258D"/>
    <w:rsid w:val="00CC3349"/>
    <w:rsid w:val="00CC560B"/>
    <w:rsid w:val="00CD42EB"/>
    <w:rsid w:val="00CE0973"/>
    <w:rsid w:val="00CE1361"/>
    <w:rsid w:val="00CE19B7"/>
    <w:rsid w:val="00CE4792"/>
    <w:rsid w:val="00CE5AC0"/>
    <w:rsid w:val="00CE6B5B"/>
    <w:rsid w:val="00CF1616"/>
    <w:rsid w:val="00CF2425"/>
    <w:rsid w:val="00CF25D8"/>
    <w:rsid w:val="00CF2B9D"/>
    <w:rsid w:val="00CF345D"/>
    <w:rsid w:val="00CF40E2"/>
    <w:rsid w:val="00CF5604"/>
    <w:rsid w:val="00CF62BB"/>
    <w:rsid w:val="00D006A4"/>
    <w:rsid w:val="00D0535F"/>
    <w:rsid w:val="00D06BA3"/>
    <w:rsid w:val="00D075C6"/>
    <w:rsid w:val="00D07817"/>
    <w:rsid w:val="00D1039E"/>
    <w:rsid w:val="00D103EE"/>
    <w:rsid w:val="00D12528"/>
    <w:rsid w:val="00D12B49"/>
    <w:rsid w:val="00D14370"/>
    <w:rsid w:val="00D1474B"/>
    <w:rsid w:val="00D161F2"/>
    <w:rsid w:val="00D16EE3"/>
    <w:rsid w:val="00D20169"/>
    <w:rsid w:val="00D21226"/>
    <w:rsid w:val="00D21740"/>
    <w:rsid w:val="00D221F0"/>
    <w:rsid w:val="00D223ED"/>
    <w:rsid w:val="00D2366D"/>
    <w:rsid w:val="00D238A1"/>
    <w:rsid w:val="00D26A2D"/>
    <w:rsid w:val="00D26CAA"/>
    <w:rsid w:val="00D27989"/>
    <w:rsid w:val="00D30C00"/>
    <w:rsid w:val="00D313BD"/>
    <w:rsid w:val="00D31FC2"/>
    <w:rsid w:val="00D335BE"/>
    <w:rsid w:val="00D3394F"/>
    <w:rsid w:val="00D35D22"/>
    <w:rsid w:val="00D364EB"/>
    <w:rsid w:val="00D426D3"/>
    <w:rsid w:val="00D42C60"/>
    <w:rsid w:val="00D455B1"/>
    <w:rsid w:val="00D47EED"/>
    <w:rsid w:val="00D512EB"/>
    <w:rsid w:val="00D5308E"/>
    <w:rsid w:val="00D555E5"/>
    <w:rsid w:val="00D55657"/>
    <w:rsid w:val="00D557A0"/>
    <w:rsid w:val="00D55F15"/>
    <w:rsid w:val="00D56D76"/>
    <w:rsid w:val="00D60507"/>
    <w:rsid w:val="00D63F74"/>
    <w:rsid w:val="00D653A3"/>
    <w:rsid w:val="00D667E2"/>
    <w:rsid w:val="00D67E6A"/>
    <w:rsid w:val="00D70761"/>
    <w:rsid w:val="00D71A8F"/>
    <w:rsid w:val="00D72BBF"/>
    <w:rsid w:val="00D73924"/>
    <w:rsid w:val="00D739FD"/>
    <w:rsid w:val="00D748D9"/>
    <w:rsid w:val="00D74C11"/>
    <w:rsid w:val="00D75018"/>
    <w:rsid w:val="00D763E9"/>
    <w:rsid w:val="00D77A0F"/>
    <w:rsid w:val="00D80192"/>
    <w:rsid w:val="00D81685"/>
    <w:rsid w:val="00D82844"/>
    <w:rsid w:val="00D83490"/>
    <w:rsid w:val="00D841A9"/>
    <w:rsid w:val="00D859F9"/>
    <w:rsid w:val="00D873C7"/>
    <w:rsid w:val="00D9177A"/>
    <w:rsid w:val="00D93B5C"/>
    <w:rsid w:val="00D943BC"/>
    <w:rsid w:val="00D9483F"/>
    <w:rsid w:val="00D949DF"/>
    <w:rsid w:val="00D94E3D"/>
    <w:rsid w:val="00D94EEE"/>
    <w:rsid w:val="00D960DA"/>
    <w:rsid w:val="00D966FD"/>
    <w:rsid w:val="00D96F87"/>
    <w:rsid w:val="00DA03F1"/>
    <w:rsid w:val="00DA10A7"/>
    <w:rsid w:val="00DA17DF"/>
    <w:rsid w:val="00DA2CED"/>
    <w:rsid w:val="00DA3736"/>
    <w:rsid w:val="00DA4970"/>
    <w:rsid w:val="00DA6E86"/>
    <w:rsid w:val="00DB2148"/>
    <w:rsid w:val="00DB329B"/>
    <w:rsid w:val="00DB3302"/>
    <w:rsid w:val="00DB378B"/>
    <w:rsid w:val="00DB4D60"/>
    <w:rsid w:val="00DB59C2"/>
    <w:rsid w:val="00DB5D3C"/>
    <w:rsid w:val="00DB6E70"/>
    <w:rsid w:val="00DB7515"/>
    <w:rsid w:val="00DB7E84"/>
    <w:rsid w:val="00DC0E18"/>
    <w:rsid w:val="00DC2701"/>
    <w:rsid w:val="00DC30C4"/>
    <w:rsid w:val="00DC410A"/>
    <w:rsid w:val="00DC419F"/>
    <w:rsid w:val="00DC5B9A"/>
    <w:rsid w:val="00DD0D8D"/>
    <w:rsid w:val="00DD11AA"/>
    <w:rsid w:val="00DD1E49"/>
    <w:rsid w:val="00DD2058"/>
    <w:rsid w:val="00DD2AA9"/>
    <w:rsid w:val="00DD2ACE"/>
    <w:rsid w:val="00DD3088"/>
    <w:rsid w:val="00DD3B7F"/>
    <w:rsid w:val="00DD4135"/>
    <w:rsid w:val="00DD4AD7"/>
    <w:rsid w:val="00DD71F2"/>
    <w:rsid w:val="00DD7346"/>
    <w:rsid w:val="00DE0C66"/>
    <w:rsid w:val="00DE4D33"/>
    <w:rsid w:val="00DE4D73"/>
    <w:rsid w:val="00DE5222"/>
    <w:rsid w:val="00DE5839"/>
    <w:rsid w:val="00DE59A2"/>
    <w:rsid w:val="00DE5ADF"/>
    <w:rsid w:val="00DE7ABE"/>
    <w:rsid w:val="00DF0B20"/>
    <w:rsid w:val="00DF0DC4"/>
    <w:rsid w:val="00DF5730"/>
    <w:rsid w:val="00DF6B78"/>
    <w:rsid w:val="00E00843"/>
    <w:rsid w:val="00E036C1"/>
    <w:rsid w:val="00E03D37"/>
    <w:rsid w:val="00E03FFB"/>
    <w:rsid w:val="00E071AC"/>
    <w:rsid w:val="00E07DCC"/>
    <w:rsid w:val="00E1057F"/>
    <w:rsid w:val="00E1119F"/>
    <w:rsid w:val="00E11687"/>
    <w:rsid w:val="00E12983"/>
    <w:rsid w:val="00E1511E"/>
    <w:rsid w:val="00E1557A"/>
    <w:rsid w:val="00E16BB0"/>
    <w:rsid w:val="00E175B4"/>
    <w:rsid w:val="00E20A74"/>
    <w:rsid w:val="00E20B42"/>
    <w:rsid w:val="00E20DD3"/>
    <w:rsid w:val="00E21E0F"/>
    <w:rsid w:val="00E21FF4"/>
    <w:rsid w:val="00E224C3"/>
    <w:rsid w:val="00E234AD"/>
    <w:rsid w:val="00E23719"/>
    <w:rsid w:val="00E23F9C"/>
    <w:rsid w:val="00E24A3E"/>
    <w:rsid w:val="00E260EC"/>
    <w:rsid w:val="00E27799"/>
    <w:rsid w:val="00E30E87"/>
    <w:rsid w:val="00E3159C"/>
    <w:rsid w:val="00E318F9"/>
    <w:rsid w:val="00E31A9E"/>
    <w:rsid w:val="00E3224E"/>
    <w:rsid w:val="00E32258"/>
    <w:rsid w:val="00E32DFE"/>
    <w:rsid w:val="00E33766"/>
    <w:rsid w:val="00E33CB0"/>
    <w:rsid w:val="00E340ED"/>
    <w:rsid w:val="00E34A9A"/>
    <w:rsid w:val="00E35EC9"/>
    <w:rsid w:val="00E40EF6"/>
    <w:rsid w:val="00E4234C"/>
    <w:rsid w:val="00E4250A"/>
    <w:rsid w:val="00E4395A"/>
    <w:rsid w:val="00E43A7D"/>
    <w:rsid w:val="00E4434A"/>
    <w:rsid w:val="00E44751"/>
    <w:rsid w:val="00E45186"/>
    <w:rsid w:val="00E451A9"/>
    <w:rsid w:val="00E45EBF"/>
    <w:rsid w:val="00E468E3"/>
    <w:rsid w:val="00E46EEB"/>
    <w:rsid w:val="00E50632"/>
    <w:rsid w:val="00E52038"/>
    <w:rsid w:val="00E52973"/>
    <w:rsid w:val="00E53CFA"/>
    <w:rsid w:val="00E54927"/>
    <w:rsid w:val="00E55715"/>
    <w:rsid w:val="00E55AF2"/>
    <w:rsid w:val="00E56C7B"/>
    <w:rsid w:val="00E574F1"/>
    <w:rsid w:val="00E60189"/>
    <w:rsid w:val="00E6107C"/>
    <w:rsid w:val="00E61638"/>
    <w:rsid w:val="00E62DA9"/>
    <w:rsid w:val="00E62E56"/>
    <w:rsid w:val="00E631AC"/>
    <w:rsid w:val="00E63454"/>
    <w:rsid w:val="00E63FF9"/>
    <w:rsid w:val="00E64A7F"/>
    <w:rsid w:val="00E64CD4"/>
    <w:rsid w:val="00E65027"/>
    <w:rsid w:val="00E656D4"/>
    <w:rsid w:val="00E65EC4"/>
    <w:rsid w:val="00E65F82"/>
    <w:rsid w:val="00E707F2"/>
    <w:rsid w:val="00E7081D"/>
    <w:rsid w:val="00E714C4"/>
    <w:rsid w:val="00E72981"/>
    <w:rsid w:val="00E7415C"/>
    <w:rsid w:val="00E7436C"/>
    <w:rsid w:val="00E750A8"/>
    <w:rsid w:val="00E750B3"/>
    <w:rsid w:val="00E75C11"/>
    <w:rsid w:val="00E768D5"/>
    <w:rsid w:val="00E76FCA"/>
    <w:rsid w:val="00E770E6"/>
    <w:rsid w:val="00E771AC"/>
    <w:rsid w:val="00E77A22"/>
    <w:rsid w:val="00E805BB"/>
    <w:rsid w:val="00E80DD8"/>
    <w:rsid w:val="00E80E5E"/>
    <w:rsid w:val="00E815DF"/>
    <w:rsid w:val="00E827A8"/>
    <w:rsid w:val="00E82ADD"/>
    <w:rsid w:val="00E82CDA"/>
    <w:rsid w:val="00E82DDA"/>
    <w:rsid w:val="00E832AB"/>
    <w:rsid w:val="00E8339F"/>
    <w:rsid w:val="00E84E8A"/>
    <w:rsid w:val="00E858CD"/>
    <w:rsid w:val="00E859C9"/>
    <w:rsid w:val="00E85AEE"/>
    <w:rsid w:val="00E85ED3"/>
    <w:rsid w:val="00E870B3"/>
    <w:rsid w:val="00E87D80"/>
    <w:rsid w:val="00E90981"/>
    <w:rsid w:val="00E91539"/>
    <w:rsid w:val="00E917BB"/>
    <w:rsid w:val="00E91AFC"/>
    <w:rsid w:val="00E92D69"/>
    <w:rsid w:val="00E92F19"/>
    <w:rsid w:val="00E932DA"/>
    <w:rsid w:val="00E933ED"/>
    <w:rsid w:val="00E9597A"/>
    <w:rsid w:val="00EA0186"/>
    <w:rsid w:val="00EA16D7"/>
    <w:rsid w:val="00EA2F09"/>
    <w:rsid w:val="00EA35DF"/>
    <w:rsid w:val="00EA6655"/>
    <w:rsid w:val="00EA671A"/>
    <w:rsid w:val="00EA6A45"/>
    <w:rsid w:val="00EB1299"/>
    <w:rsid w:val="00EB133A"/>
    <w:rsid w:val="00EB3937"/>
    <w:rsid w:val="00EB3ACC"/>
    <w:rsid w:val="00EB3E6D"/>
    <w:rsid w:val="00EB443B"/>
    <w:rsid w:val="00EB700D"/>
    <w:rsid w:val="00EC0EAE"/>
    <w:rsid w:val="00EC24DE"/>
    <w:rsid w:val="00EC2E7E"/>
    <w:rsid w:val="00EC4125"/>
    <w:rsid w:val="00EC49D1"/>
    <w:rsid w:val="00EC57FE"/>
    <w:rsid w:val="00EC6238"/>
    <w:rsid w:val="00EC62C1"/>
    <w:rsid w:val="00EC7CC1"/>
    <w:rsid w:val="00ED0A54"/>
    <w:rsid w:val="00ED10FC"/>
    <w:rsid w:val="00ED226B"/>
    <w:rsid w:val="00ED2998"/>
    <w:rsid w:val="00ED366A"/>
    <w:rsid w:val="00ED3779"/>
    <w:rsid w:val="00ED39AF"/>
    <w:rsid w:val="00ED434A"/>
    <w:rsid w:val="00ED452C"/>
    <w:rsid w:val="00ED79F8"/>
    <w:rsid w:val="00EE0726"/>
    <w:rsid w:val="00EE2A3F"/>
    <w:rsid w:val="00EE43AC"/>
    <w:rsid w:val="00EE49EF"/>
    <w:rsid w:val="00EE4F35"/>
    <w:rsid w:val="00EE5519"/>
    <w:rsid w:val="00EE6054"/>
    <w:rsid w:val="00EE6057"/>
    <w:rsid w:val="00EE631F"/>
    <w:rsid w:val="00EE6660"/>
    <w:rsid w:val="00EF13B7"/>
    <w:rsid w:val="00EF2078"/>
    <w:rsid w:val="00EF2CC1"/>
    <w:rsid w:val="00EF35EE"/>
    <w:rsid w:val="00EF410C"/>
    <w:rsid w:val="00EF4997"/>
    <w:rsid w:val="00EF5717"/>
    <w:rsid w:val="00F003C8"/>
    <w:rsid w:val="00F00522"/>
    <w:rsid w:val="00F02DBB"/>
    <w:rsid w:val="00F0303E"/>
    <w:rsid w:val="00F04A2D"/>
    <w:rsid w:val="00F04C73"/>
    <w:rsid w:val="00F06D6E"/>
    <w:rsid w:val="00F06F27"/>
    <w:rsid w:val="00F0764A"/>
    <w:rsid w:val="00F078AD"/>
    <w:rsid w:val="00F1020E"/>
    <w:rsid w:val="00F1053F"/>
    <w:rsid w:val="00F1116D"/>
    <w:rsid w:val="00F12767"/>
    <w:rsid w:val="00F13FDB"/>
    <w:rsid w:val="00F14BAA"/>
    <w:rsid w:val="00F15928"/>
    <w:rsid w:val="00F15D8E"/>
    <w:rsid w:val="00F1625C"/>
    <w:rsid w:val="00F16795"/>
    <w:rsid w:val="00F20A5C"/>
    <w:rsid w:val="00F2168D"/>
    <w:rsid w:val="00F21CBE"/>
    <w:rsid w:val="00F22EE3"/>
    <w:rsid w:val="00F23973"/>
    <w:rsid w:val="00F24B42"/>
    <w:rsid w:val="00F26411"/>
    <w:rsid w:val="00F27556"/>
    <w:rsid w:val="00F337E4"/>
    <w:rsid w:val="00F3387F"/>
    <w:rsid w:val="00F33EF1"/>
    <w:rsid w:val="00F34FB0"/>
    <w:rsid w:val="00F350B4"/>
    <w:rsid w:val="00F35460"/>
    <w:rsid w:val="00F35912"/>
    <w:rsid w:val="00F3621B"/>
    <w:rsid w:val="00F3630A"/>
    <w:rsid w:val="00F37379"/>
    <w:rsid w:val="00F37B86"/>
    <w:rsid w:val="00F40BD8"/>
    <w:rsid w:val="00F41559"/>
    <w:rsid w:val="00F4178F"/>
    <w:rsid w:val="00F42573"/>
    <w:rsid w:val="00F44445"/>
    <w:rsid w:val="00F44B85"/>
    <w:rsid w:val="00F44D43"/>
    <w:rsid w:val="00F451FE"/>
    <w:rsid w:val="00F46BA3"/>
    <w:rsid w:val="00F472B3"/>
    <w:rsid w:val="00F47F26"/>
    <w:rsid w:val="00F50AC3"/>
    <w:rsid w:val="00F50EDA"/>
    <w:rsid w:val="00F51279"/>
    <w:rsid w:val="00F512EA"/>
    <w:rsid w:val="00F519E0"/>
    <w:rsid w:val="00F51A73"/>
    <w:rsid w:val="00F52390"/>
    <w:rsid w:val="00F529DB"/>
    <w:rsid w:val="00F53977"/>
    <w:rsid w:val="00F54FFF"/>
    <w:rsid w:val="00F55AEC"/>
    <w:rsid w:val="00F645FF"/>
    <w:rsid w:val="00F64EA5"/>
    <w:rsid w:val="00F651C8"/>
    <w:rsid w:val="00F66984"/>
    <w:rsid w:val="00F67080"/>
    <w:rsid w:val="00F6766D"/>
    <w:rsid w:val="00F67B22"/>
    <w:rsid w:val="00F67C78"/>
    <w:rsid w:val="00F70528"/>
    <w:rsid w:val="00F70CC5"/>
    <w:rsid w:val="00F71E0E"/>
    <w:rsid w:val="00F721CE"/>
    <w:rsid w:val="00F72291"/>
    <w:rsid w:val="00F73778"/>
    <w:rsid w:val="00F747E7"/>
    <w:rsid w:val="00F76BF6"/>
    <w:rsid w:val="00F8197F"/>
    <w:rsid w:val="00F832E0"/>
    <w:rsid w:val="00F833E9"/>
    <w:rsid w:val="00F83C70"/>
    <w:rsid w:val="00F8453B"/>
    <w:rsid w:val="00F85A8A"/>
    <w:rsid w:val="00F86EB4"/>
    <w:rsid w:val="00F928AD"/>
    <w:rsid w:val="00F94E7C"/>
    <w:rsid w:val="00F95525"/>
    <w:rsid w:val="00F95660"/>
    <w:rsid w:val="00F95E2C"/>
    <w:rsid w:val="00F972D5"/>
    <w:rsid w:val="00F97B58"/>
    <w:rsid w:val="00FA13F2"/>
    <w:rsid w:val="00FA2F69"/>
    <w:rsid w:val="00FA3AF6"/>
    <w:rsid w:val="00FA3CD6"/>
    <w:rsid w:val="00FA4E3E"/>
    <w:rsid w:val="00FA5C90"/>
    <w:rsid w:val="00FA5EC3"/>
    <w:rsid w:val="00FA6C0C"/>
    <w:rsid w:val="00FA7A66"/>
    <w:rsid w:val="00FB0AAD"/>
    <w:rsid w:val="00FB2CB0"/>
    <w:rsid w:val="00FB4E23"/>
    <w:rsid w:val="00FB4EEF"/>
    <w:rsid w:val="00FB5561"/>
    <w:rsid w:val="00FC0C66"/>
    <w:rsid w:val="00FC2305"/>
    <w:rsid w:val="00FC26A9"/>
    <w:rsid w:val="00FC3B54"/>
    <w:rsid w:val="00FC4ABA"/>
    <w:rsid w:val="00FC4F66"/>
    <w:rsid w:val="00FC79C2"/>
    <w:rsid w:val="00FD01F4"/>
    <w:rsid w:val="00FD1057"/>
    <w:rsid w:val="00FD1449"/>
    <w:rsid w:val="00FD14CC"/>
    <w:rsid w:val="00FD15C2"/>
    <w:rsid w:val="00FD249E"/>
    <w:rsid w:val="00FD2B97"/>
    <w:rsid w:val="00FD303B"/>
    <w:rsid w:val="00FD5BEE"/>
    <w:rsid w:val="00FD689F"/>
    <w:rsid w:val="00FD6CBA"/>
    <w:rsid w:val="00FD6F94"/>
    <w:rsid w:val="00FD6FD9"/>
    <w:rsid w:val="00FE0F86"/>
    <w:rsid w:val="00FE1BBD"/>
    <w:rsid w:val="00FE253E"/>
    <w:rsid w:val="00FE297E"/>
    <w:rsid w:val="00FE36CC"/>
    <w:rsid w:val="00FE6B74"/>
    <w:rsid w:val="00FE710B"/>
    <w:rsid w:val="00FF0229"/>
    <w:rsid w:val="00FF07C7"/>
    <w:rsid w:val="00FF1EA1"/>
    <w:rsid w:val="00FF2B09"/>
    <w:rsid w:val="011C468D"/>
    <w:rsid w:val="02879A91"/>
    <w:rsid w:val="02AD059C"/>
    <w:rsid w:val="03B93ABC"/>
    <w:rsid w:val="04A3AD57"/>
    <w:rsid w:val="0509BF10"/>
    <w:rsid w:val="0528D25C"/>
    <w:rsid w:val="066FD03E"/>
    <w:rsid w:val="0694F985"/>
    <w:rsid w:val="092CEE34"/>
    <w:rsid w:val="0C1C6054"/>
    <w:rsid w:val="0C5865A3"/>
    <w:rsid w:val="0C80FDA0"/>
    <w:rsid w:val="0D1AF5EC"/>
    <w:rsid w:val="0E82A09A"/>
    <w:rsid w:val="0F0A0983"/>
    <w:rsid w:val="0F400BEB"/>
    <w:rsid w:val="0F4DA822"/>
    <w:rsid w:val="10C7D139"/>
    <w:rsid w:val="115C6215"/>
    <w:rsid w:val="128548E4"/>
    <w:rsid w:val="12F6D548"/>
    <w:rsid w:val="156AB225"/>
    <w:rsid w:val="1664A6CD"/>
    <w:rsid w:val="17D42ED6"/>
    <w:rsid w:val="18CEC0D3"/>
    <w:rsid w:val="19126D32"/>
    <w:rsid w:val="19FE185A"/>
    <w:rsid w:val="1A438C05"/>
    <w:rsid w:val="1AE0FE52"/>
    <w:rsid w:val="1B4DD1EE"/>
    <w:rsid w:val="1B8A7577"/>
    <w:rsid w:val="1C524692"/>
    <w:rsid w:val="1CD637BE"/>
    <w:rsid w:val="1D0D8719"/>
    <w:rsid w:val="1E501225"/>
    <w:rsid w:val="1F6E7065"/>
    <w:rsid w:val="21F35F40"/>
    <w:rsid w:val="22C5DC9D"/>
    <w:rsid w:val="25336E9A"/>
    <w:rsid w:val="26ADA806"/>
    <w:rsid w:val="26AFE9A0"/>
    <w:rsid w:val="2722EBBF"/>
    <w:rsid w:val="27344A75"/>
    <w:rsid w:val="27C221E6"/>
    <w:rsid w:val="292A2AB0"/>
    <w:rsid w:val="29E548C8"/>
    <w:rsid w:val="2ACD095D"/>
    <w:rsid w:val="2D0E0C93"/>
    <w:rsid w:val="2F459113"/>
    <w:rsid w:val="2F5EAF3B"/>
    <w:rsid w:val="2FB398A7"/>
    <w:rsid w:val="30FDC347"/>
    <w:rsid w:val="328260E9"/>
    <w:rsid w:val="3291BDEC"/>
    <w:rsid w:val="34318B56"/>
    <w:rsid w:val="344A97A0"/>
    <w:rsid w:val="347ED7CC"/>
    <w:rsid w:val="34D5C1DE"/>
    <w:rsid w:val="34E14095"/>
    <w:rsid w:val="39267C2C"/>
    <w:rsid w:val="39ABD25D"/>
    <w:rsid w:val="3A100208"/>
    <w:rsid w:val="3A8F2136"/>
    <w:rsid w:val="3ABC7DEA"/>
    <w:rsid w:val="3C99B8FA"/>
    <w:rsid w:val="3CB83D50"/>
    <w:rsid w:val="3E5A6E7D"/>
    <w:rsid w:val="3E68C044"/>
    <w:rsid w:val="3E95DE58"/>
    <w:rsid w:val="3FFE119D"/>
    <w:rsid w:val="4036C4D6"/>
    <w:rsid w:val="40709FDB"/>
    <w:rsid w:val="40F432FD"/>
    <w:rsid w:val="440B69DF"/>
    <w:rsid w:val="443251FB"/>
    <w:rsid w:val="453AFF67"/>
    <w:rsid w:val="4566F4F2"/>
    <w:rsid w:val="45D83486"/>
    <w:rsid w:val="46F46E63"/>
    <w:rsid w:val="478F820A"/>
    <w:rsid w:val="488ACFA7"/>
    <w:rsid w:val="495A777F"/>
    <w:rsid w:val="4989C4E7"/>
    <w:rsid w:val="49C97408"/>
    <w:rsid w:val="4BC68C3A"/>
    <w:rsid w:val="4D264E7A"/>
    <w:rsid w:val="4D3885EA"/>
    <w:rsid w:val="4F39EA7C"/>
    <w:rsid w:val="4FFE2B67"/>
    <w:rsid w:val="50F0DD8E"/>
    <w:rsid w:val="510157D1"/>
    <w:rsid w:val="51C28E9A"/>
    <w:rsid w:val="52195F33"/>
    <w:rsid w:val="53181F1E"/>
    <w:rsid w:val="53BA0A05"/>
    <w:rsid w:val="5430C178"/>
    <w:rsid w:val="54D4C30D"/>
    <w:rsid w:val="55E5296C"/>
    <w:rsid w:val="55ED8FA5"/>
    <w:rsid w:val="56BBD21F"/>
    <w:rsid w:val="5746E539"/>
    <w:rsid w:val="57804084"/>
    <w:rsid w:val="57D8CE89"/>
    <w:rsid w:val="58D0004F"/>
    <w:rsid w:val="59ED3075"/>
    <w:rsid w:val="5AFF59F4"/>
    <w:rsid w:val="5B43612F"/>
    <w:rsid w:val="5B4CFD5D"/>
    <w:rsid w:val="5BF962A6"/>
    <w:rsid w:val="5C4DC048"/>
    <w:rsid w:val="5F5AF7B9"/>
    <w:rsid w:val="5F89EF99"/>
    <w:rsid w:val="5FAFA8F3"/>
    <w:rsid w:val="61865E09"/>
    <w:rsid w:val="637668CC"/>
    <w:rsid w:val="63F7086D"/>
    <w:rsid w:val="63F945DB"/>
    <w:rsid w:val="67A7BE8D"/>
    <w:rsid w:val="69E52624"/>
    <w:rsid w:val="69ED6AC3"/>
    <w:rsid w:val="6B4BF31B"/>
    <w:rsid w:val="6B9C07BA"/>
    <w:rsid w:val="6BB59F0C"/>
    <w:rsid w:val="6BC4AED4"/>
    <w:rsid w:val="6CDADCF8"/>
    <w:rsid w:val="6DB31F05"/>
    <w:rsid w:val="6DFE468B"/>
    <w:rsid w:val="6EC9EE41"/>
    <w:rsid w:val="6F7D9B10"/>
    <w:rsid w:val="6FAE73AB"/>
    <w:rsid w:val="716589D1"/>
    <w:rsid w:val="71772DE5"/>
    <w:rsid w:val="71836ED0"/>
    <w:rsid w:val="72455702"/>
    <w:rsid w:val="72FB9765"/>
    <w:rsid w:val="73048A7D"/>
    <w:rsid w:val="741B2B86"/>
    <w:rsid w:val="747FE685"/>
    <w:rsid w:val="765F7EE5"/>
    <w:rsid w:val="7795AFCD"/>
    <w:rsid w:val="77ECA51F"/>
    <w:rsid w:val="798BA858"/>
    <w:rsid w:val="7B9E71B4"/>
    <w:rsid w:val="7DA393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5BBAA"/>
  <w15:docId w15:val="{7F314FD0-1F42-40E3-8A79-B15F9F87D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29B"/>
    <w:pPr>
      <w:spacing w:after="0" w:line="240" w:lineRule="auto"/>
    </w:pPr>
    <w:rPr>
      <w:rFonts w:ascii="Arial" w:hAnsi="Arial"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329B"/>
    <w:pPr>
      <w:ind w:left="720"/>
      <w:contextualSpacing/>
    </w:pPr>
  </w:style>
  <w:style w:type="paragraph" w:styleId="FootnoteText">
    <w:name w:val="footnote text"/>
    <w:basedOn w:val="Normal"/>
    <w:link w:val="FootnoteTextChar"/>
    <w:uiPriority w:val="99"/>
    <w:semiHidden/>
    <w:unhideWhenUsed/>
    <w:rsid w:val="00DB329B"/>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DB329B"/>
    <w:rPr>
      <w:sz w:val="20"/>
      <w:szCs w:val="20"/>
    </w:rPr>
  </w:style>
  <w:style w:type="character" w:styleId="FootnoteReference">
    <w:name w:val="footnote reference"/>
    <w:basedOn w:val="DefaultParagraphFont"/>
    <w:uiPriority w:val="99"/>
    <w:semiHidden/>
    <w:unhideWhenUsed/>
    <w:rsid w:val="00DB329B"/>
    <w:rPr>
      <w:vertAlign w:val="superscript"/>
    </w:rPr>
  </w:style>
  <w:style w:type="paragraph" w:styleId="BalloonText">
    <w:name w:val="Balloon Text"/>
    <w:basedOn w:val="Normal"/>
    <w:link w:val="BalloonTextChar"/>
    <w:uiPriority w:val="99"/>
    <w:semiHidden/>
    <w:unhideWhenUsed/>
    <w:rsid w:val="003746DB"/>
    <w:rPr>
      <w:rFonts w:ascii="Tahoma" w:hAnsi="Tahoma" w:cs="Tahoma"/>
      <w:sz w:val="16"/>
      <w:szCs w:val="16"/>
    </w:rPr>
  </w:style>
  <w:style w:type="character" w:customStyle="1" w:styleId="BalloonTextChar">
    <w:name w:val="Balloon Text Char"/>
    <w:basedOn w:val="DefaultParagraphFont"/>
    <w:link w:val="BalloonText"/>
    <w:uiPriority w:val="99"/>
    <w:semiHidden/>
    <w:rsid w:val="003746DB"/>
    <w:rPr>
      <w:rFonts w:ascii="Tahoma" w:hAnsi="Tahoma" w:cs="Tahoma"/>
      <w:sz w:val="16"/>
      <w:szCs w:val="16"/>
    </w:rPr>
  </w:style>
  <w:style w:type="character" w:styleId="CommentReference">
    <w:name w:val="annotation reference"/>
    <w:basedOn w:val="DefaultParagraphFont"/>
    <w:uiPriority w:val="99"/>
    <w:semiHidden/>
    <w:unhideWhenUsed/>
    <w:rsid w:val="00C7452F"/>
    <w:rPr>
      <w:sz w:val="16"/>
      <w:szCs w:val="16"/>
    </w:rPr>
  </w:style>
  <w:style w:type="paragraph" w:styleId="CommentText">
    <w:name w:val="annotation text"/>
    <w:basedOn w:val="Normal"/>
    <w:link w:val="CommentTextChar"/>
    <w:uiPriority w:val="99"/>
    <w:semiHidden/>
    <w:unhideWhenUsed/>
    <w:rsid w:val="00C7452F"/>
    <w:rPr>
      <w:sz w:val="20"/>
      <w:szCs w:val="20"/>
    </w:rPr>
  </w:style>
  <w:style w:type="character" w:customStyle="1" w:styleId="CommentTextChar">
    <w:name w:val="Comment Text Char"/>
    <w:basedOn w:val="DefaultParagraphFont"/>
    <w:link w:val="CommentText"/>
    <w:uiPriority w:val="99"/>
    <w:semiHidden/>
    <w:rsid w:val="00C7452F"/>
    <w:rPr>
      <w:rFonts w:ascii="Arial" w:hAnsi="Arial" w:cs="Arial"/>
      <w:sz w:val="20"/>
      <w:szCs w:val="20"/>
    </w:rPr>
  </w:style>
  <w:style w:type="paragraph" w:styleId="Header">
    <w:name w:val="header"/>
    <w:basedOn w:val="Normal"/>
    <w:link w:val="HeaderChar"/>
    <w:uiPriority w:val="99"/>
    <w:unhideWhenUsed/>
    <w:rsid w:val="00DE4D73"/>
    <w:pPr>
      <w:tabs>
        <w:tab w:val="center" w:pos="4513"/>
        <w:tab w:val="right" w:pos="9026"/>
      </w:tabs>
    </w:pPr>
  </w:style>
  <w:style w:type="character" w:customStyle="1" w:styleId="HeaderChar">
    <w:name w:val="Header Char"/>
    <w:basedOn w:val="DefaultParagraphFont"/>
    <w:link w:val="Header"/>
    <w:uiPriority w:val="99"/>
    <w:rsid w:val="00DE4D73"/>
    <w:rPr>
      <w:rFonts w:ascii="Arial" w:hAnsi="Arial" w:cs="Arial"/>
      <w:sz w:val="24"/>
    </w:rPr>
  </w:style>
  <w:style w:type="paragraph" w:styleId="Footer">
    <w:name w:val="footer"/>
    <w:basedOn w:val="Normal"/>
    <w:link w:val="FooterChar"/>
    <w:uiPriority w:val="99"/>
    <w:unhideWhenUsed/>
    <w:rsid w:val="00DE4D73"/>
    <w:pPr>
      <w:tabs>
        <w:tab w:val="center" w:pos="4513"/>
        <w:tab w:val="right" w:pos="9026"/>
      </w:tabs>
    </w:pPr>
  </w:style>
  <w:style w:type="character" w:customStyle="1" w:styleId="FooterChar">
    <w:name w:val="Footer Char"/>
    <w:basedOn w:val="DefaultParagraphFont"/>
    <w:link w:val="Footer"/>
    <w:uiPriority w:val="99"/>
    <w:rsid w:val="00DE4D73"/>
    <w:rPr>
      <w:rFonts w:ascii="Arial" w:hAnsi="Arial" w:cs="Arial"/>
      <w:sz w:val="24"/>
    </w:rPr>
  </w:style>
  <w:style w:type="paragraph" w:styleId="CommentSubject">
    <w:name w:val="annotation subject"/>
    <w:basedOn w:val="CommentText"/>
    <w:next w:val="CommentText"/>
    <w:link w:val="CommentSubjectChar"/>
    <w:uiPriority w:val="99"/>
    <w:semiHidden/>
    <w:unhideWhenUsed/>
    <w:rsid w:val="004A4D8E"/>
    <w:rPr>
      <w:b/>
      <w:bCs/>
    </w:rPr>
  </w:style>
  <w:style w:type="character" w:customStyle="1" w:styleId="CommentSubjectChar">
    <w:name w:val="Comment Subject Char"/>
    <w:basedOn w:val="CommentTextChar"/>
    <w:link w:val="CommentSubject"/>
    <w:uiPriority w:val="99"/>
    <w:semiHidden/>
    <w:rsid w:val="004A4D8E"/>
    <w:rPr>
      <w:rFonts w:ascii="Arial" w:hAnsi="Arial" w:cs="Arial"/>
      <w:b/>
      <w:bCs/>
      <w:sz w:val="20"/>
      <w:szCs w:val="20"/>
    </w:rPr>
  </w:style>
  <w:style w:type="table" w:styleId="TableGrid">
    <w:name w:val="Table Grid"/>
    <w:basedOn w:val="TableNormal"/>
    <w:uiPriority w:val="59"/>
    <w:rsid w:val="00E071AC"/>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8923C5"/>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54DF"/>
    <w:rPr>
      <w:color w:val="0000FF" w:themeColor="hyperlink"/>
      <w:u w:val="single"/>
    </w:rPr>
  </w:style>
  <w:style w:type="character" w:styleId="FollowedHyperlink">
    <w:name w:val="FollowedHyperlink"/>
    <w:basedOn w:val="DefaultParagraphFont"/>
    <w:uiPriority w:val="99"/>
    <w:semiHidden/>
    <w:unhideWhenUsed/>
    <w:rsid w:val="00A01941"/>
    <w:rPr>
      <w:color w:val="800080" w:themeColor="followedHyperlink"/>
      <w:u w:val="single"/>
    </w:rPr>
  </w:style>
  <w:style w:type="character" w:customStyle="1" w:styleId="UnresolvedMention1">
    <w:name w:val="Unresolved Mention1"/>
    <w:basedOn w:val="DefaultParagraphFont"/>
    <w:uiPriority w:val="99"/>
    <w:semiHidden/>
    <w:unhideWhenUsed/>
    <w:rsid w:val="0086797E"/>
    <w:rPr>
      <w:color w:val="605E5C"/>
      <w:shd w:val="clear" w:color="auto" w:fill="E1DFDD"/>
    </w:rPr>
  </w:style>
  <w:style w:type="paragraph" w:styleId="Revision">
    <w:name w:val="Revision"/>
    <w:hidden/>
    <w:uiPriority w:val="99"/>
    <w:semiHidden/>
    <w:rsid w:val="00BD3698"/>
    <w:pPr>
      <w:spacing w:after="0" w:line="240" w:lineRule="auto"/>
    </w:pPr>
    <w:rPr>
      <w:rFonts w:ascii="Arial" w:hAnsi="Arial" w:cs="Arial"/>
      <w:sz w:val="24"/>
    </w:rPr>
  </w:style>
  <w:style w:type="character" w:styleId="UnresolvedMention">
    <w:name w:val="Unresolved Mention"/>
    <w:basedOn w:val="DefaultParagraphFont"/>
    <w:uiPriority w:val="99"/>
    <w:semiHidden/>
    <w:unhideWhenUsed/>
    <w:rsid w:val="009730F5"/>
    <w:rPr>
      <w:color w:val="605E5C"/>
      <w:shd w:val="clear" w:color="auto" w:fill="E1DFDD"/>
    </w:rPr>
  </w:style>
  <w:style w:type="table" w:customStyle="1" w:styleId="TableGrid2">
    <w:name w:val="Table Grid2"/>
    <w:basedOn w:val="TableNormal"/>
    <w:next w:val="TableGrid"/>
    <w:uiPriority w:val="39"/>
    <w:rsid w:val="007A6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D7DD2"/>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8400A"/>
    <w:pPr>
      <w:spacing w:after="0" w:line="240" w:lineRule="auto"/>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08071D"/>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6903441">
      <w:bodyDiv w:val="1"/>
      <w:marLeft w:val="0"/>
      <w:marRight w:val="0"/>
      <w:marTop w:val="0"/>
      <w:marBottom w:val="0"/>
      <w:divBdr>
        <w:top w:val="none" w:sz="0" w:space="0" w:color="auto"/>
        <w:left w:val="none" w:sz="0" w:space="0" w:color="auto"/>
        <w:bottom w:val="none" w:sz="0" w:space="0" w:color="auto"/>
        <w:right w:val="none" w:sz="0" w:space="0" w:color="auto"/>
      </w:divBdr>
    </w:div>
    <w:div w:id="1240289765">
      <w:bodyDiv w:val="1"/>
      <w:marLeft w:val="0"/>
      <w:marRight w:val="0"/>
      <w:marTop w:val="0"/>
      <w:marBottom w:val="0"/>
      <w:divBdr>
        <w:top w:val="none" w:sz="0" w:space="0" w:color="auto"/>
        <w:left w:val="none" w:sz="0" w:space="0" w:color="auto"/>
        <w:bottom w:val="none" w:sz="0" w:space="0" w:color="auto"/>
        <w:right w:val="none" w:sz="0" w:space="0" w:color="auto"/>
      </w:divBdr>
    </w:div>
    <w:div w:id="1624965515">
      <w:bodyDiv w:val="1"/>
      <w:marLeft w:val="0"/>
      <w:marRight w:val="0"/>
      <w:marTop w:val="0"/>
      <w:marBottom w:val="0"/>
      <w:divBdr>
        <w:top w:val="none" w:sz="0" w:space="0" w:color="auto"/>
        <w:left w:val="none" w:sz="0" w:space="0" w:color="auto"/>
        <w:bottom w:val="none" w:sz="0" w:space="0" w:color="auto"/>
        <w:right w:val="none" w:sz="0" w:space="0" w:color="auto"/>
      </w:divBdr>
    </w:div>
    <w:div w:id="1691292827">
      <w:bodyDiv w:val="1"/>
      <w:marLeft w:val="0"/>
      <w:marRight w:val="0"/>
      <w:marTop w:val="0"/>
      <w:marBottom w:val="0"/>
      <w:divBdr>
        <w:top w:val="none" w:sz="0" w:space="0" w:color="auto"/>
        <w:left w:val="none" w:sz="0" w:space="0" w:color="auto"/>
        <w:bottom w:val="none" w:sz="0" w:space="0" w:color="auto"/>
        <w:right w:val="none" w:sz="0" w:space="0" w:color="auto"/>
      </w:divBdr>
    </w:div>
    <w:div w:id="1729571761">
      <w:bodyDiv w:val="1"/>
      <w:marLeft w:val="0"/>
      <w:marRight w:val="0"/>
      <w:marTop w:val="0"/>
      <w:marBottom w:val="0"/>
      <w:divBdr>
        <w:top w:val="none" w:sz="0" w:space="0" w:color="auto"/>
        <w:left w:val="none" w:sz="0" w:space="0" w:color="auto"/>
        <w:bottom w:val="none" w:sz="0" w:space="0" w:color="auto"/>
        <w:right w:val="none" w:sz="0" w:space="0" w:color="auto"/>
      </w:divBdr>
    </w:div>
    <w:div w:id="194808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newforestnpa.gov.uk/news/ground-nesting-bird-woodlark-survey-new-forest/"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newforestnpa.gov.uk/conservation/protecting-nature/ground-nesting-birds/"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newforestnpa.gov.uk/conservation/managing-recreation/managing-recreation/research-into-recreational-use-of-the-new-forests-protected-habitats-footprint-ecology-2020/" TargetMode="External"/><Relationship Id="rId5" Type="http://schemas.openxmlformats.org/officeDocument/2006/relationships/customXml" Target="../customXml/item5.xml"/><Relationship Id="rId15" Type="http://schemas.openxmlformats.org/officeDocument/2006/relationships/hyperlink" Target="http://www.newforestnpa.gov.uk/visiting/help-care-for-the-forest/new-forest-code" TargetMode="External"/><Relationship Id="rId23" Type="http://schemas.openxmlformats.org/officeDocument/2006/relationships/hyperlink" Target="https://www.newforestnpa.gov.uk/news/new-forest-national-park-authority-launches-official-whatsapp-channel/" TargetMode="Externa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wforestnpa.gov.uk/news/consultation-on-proposals-to-extend-pspos/" TargetMode="External"/><Relationship Id="rId22" Type="http://schemas.openxmlformats.org/officeDocument/2006/relationships/image" Target="media/image7.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newforestnpa.gov.uk/planning/development-impacts-on-protected-areas/" TargetMode="External"/><Relationship Id="rId1" Type="http://schemas.openxmlformats.org/officeDocument/2006/relationships/hyperlink" Target="http://www.newforestnpa.gov.uk/planning/development-impacts-on-protected-are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9e60fe8-607a-4d99-80bb-697715a5c521" ContentTypeId="0x0101001C6EAACD4297A34FB78066705EE5CBDF30" PreviousValue="false"/>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Year xmlns="f3b5ac4c-43c8-4db3-920a-77e281746dcd">2019</Year>
    <Reference xmlns="db2c9d13-4d21-4ac4-8e62-ee4e1948ff55">Developer Contributions</Reference>
    <Developer_x0020_contribution_x002f_Mitigation_x0020_type xmlns="db2c9d13-4d21-4ac4-8e62-ee4e1948ff55">New Forest mitigation</Developer_x0020_contribution_x002f_Mitigation_x0020_typ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Reports" ma:contentTypeID="0x0101001C6EAACD4297A34FB78066705EE5CBDF3000FE75870FC2E6804A89CB9F0059D8650D" ma:contentTypeVersion="10" ma:contentTypeDescription="" ma:contentTypeScope="" ma:versionID="9470eb26594bb585244586bea56c0805">
  <xsd:schema xmlns:xsd="http://www.w3.org/2001/XMLSchema" xmlns:xs="http://www.w3.org/2001/XMLSchema" xmlns:p="http://schemas.microsoft.com/office/2006/metadata/properties" xmlns:ns2="db2c9d13-4d21-4ac4-8e62-ee4e1948ff55" xmlns:ns3="f3b5ac4c-43c8-4db3-920a-77e281746dcd" targetNamespace="http://schemas.microsoft.com/office/2006/metadata/properties" ma:root="true" ma:fieldsID="5956d4ef3a1dfd7c8925744c4920f908" ns2:_="" ns3:_="">
    <xsd:import namespace="db2c9d13-4d21-4ac4-8e62-ee4e1948ff55"/>
    <xsd:import namespace="f3b5ac4c-43c8-4db3-920a-77e281746dcd"/>
    <xsd:element name="properties">
      <xsd:complexType>
        <xsd:sequence>
          <xsd:element name="documentManagement">
            <xsd:complexType>
              <xsd:all>
                <xsd:element ref="ns2:Reference" minOccurs="0"/>
                <xsd:element ref="ns3:Year" minOccurs="0"/>
                <xsd:element ref="ns2:Developer_x0020_contribution_x002f_Mitigation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2c9d13-4d21-4ac4-8e62-ee4e1948ff55" elementFormDefault="qualified">
    <xsd:import namespace="http://schemas.microsoft.com/office/2006/documentManagement/types"/>
    <xsd:import namespace="http://schemas.microsoft.com/office/infopath/2007/PartnerControls"/>
    <xsd:element name="Reference" ma:index="8" nillable="true" ma:displayName="Reference" ma:format="Dropdown" ma:internalName="Reference">
      <xsd:simpleType>
        <xsd:restriction base="dms:Choice">
          <xsd:enumeration value="Infrastructure Funding Statement"/>
          <xsd:enumeration value="Developer Contributions"/>
          <xsd:enumeration value="Other"/>
        </xsd:restriction>
      </xsd:simpleType>
    </xsd:element>
    <xsd:element name="Developer_x0020_contribution_x002f_Mitigation_x0020_type" ma:index="10" nillable="true" ma:displayName="Developer contribution/Mitigation type" ma:format="Dropdown" ma:internalName="Developer_x0020_contribution_x002f_Mitigation_x0020_type">
      <xsd:simpleType>
        <xsd:restriction base="dms:Choice">
          <xsd:enumeration value="New Forest mitigation"/>
          <xsd:enumeration value="Solent mitigation"/>
          <xsd:enumeration value="Open space"/>
          <xsd:enumeration value="Transport"/>
          <xsd:enumeration value="Affordable Housing"/>
        </xsd:restriction>
      </xsd:simpleType>
    </xsd:element>
  </xsd:schema>
  <xsd:schema xmlns:xsd="http://www.w3.org/2001/XMLSchema" xmlns:xs="http://www.w3.org/2001/XMLSchema" xmlns:dms="http://schemas.microsoft.com/office/2006/documentManagement/types" xmlns:pc="http://schemas.microsoft.com/office/infopath/2007/PartnerControls" targetNamespace="f3b5ac4c-43c8-4db3-920a-77e281746dcd" elementFormDefault="qualified">
    <xsd:import namespace="http://schemas.microsoft.com/office/2006/documentManagement/types"/>
    <xsd:import namespace="http://schemas.microsoft.com/office/infopath/2007/PartnerControls"/>
    <xsd:element name="Year" ma:index="9" nillable="true" ma:displayName="Year" ma:format="Dropdown" ma:internalName="Year">
      <xsd:simpleType>
        <xsd:restriction base="dms:Choice">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30753D-9920-4952-B37E-B73ACC5A0EB9}">
  <ds:schemaRefs>
    <ds:schemaRef ds:uri="Microsoft.SharePoint.Taxonomy.ContentTypeSync"/>
  </ds:schemaRefs>
</ds:datastoreItem>
</file>

<file path=customXml/itemProps2.xml><?xml version="1.0" encoding="utf-8"?>
<ds:datastoreItem xmlns:ds="http://schemas.openxmlformats.org/officeDocument/2006/customXml" ds:itemID="{813C1EDB-4AF6-479F-A59B-14A4B59E194E}">
  <ds:schemaRefs>
    <ds:schemaRef ds:uri="http://schemas.openxmlformats.org/officeDocument/2006/bibliography"/>
  </ds:schemaRefs>
</ds:datastoreItem>
</file>

<file path=customXml/itemProps3.xml><?xml version="1.0" encoding="utf-8"?>
<ds:datastoreItem xmlns:ds="http://schemas.openxmlformats.org/officeDocument/2006/customXml" ds:itemID="{44008E9A-138D-4A29-9F43-770A3B5976AF}">
  <ds:schemaRef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f3b5ac4c-43c8-4db3-920a-77e281746dcd"/>
    <ds:schemaRef ds:uri="http://schemas.microsoft.com/office/2006/metadata/properties"/>
    <ds:schemaRef ds:uri="http://purl.org/dc/elements/1.1/"/>
    <ds:schemaRef ds:uri="db2c9d13-4d21-4ac4-8e62-ee4e1948ff55"/>
    <ds:schemaRef ds:uri="http://www.w3.org/XML/1998/namespace"/>
    <ds:schemaRef ds:uri="http://purl.org/dc/dcmitype/"/>
  </ds:schemaRefs>
</ds:datastoreItem>
</file>

<file path=customXml/itemProps4.xml><?xml version="1.0" encoding="utf-8"?>
<ds:datastoreItem xmlns:ds="http://schemas.openxmlformats.org/officeDocument/2006/customXml" ds:itemID="{4B60244F-63C6-44AD-AC81-9A0C6D67890D}">
  <ds:schemaRefs>
    <ds:schemaRef ds:uri="http://schemas.microsoft.com/sharepoint/v3/contenttype/forms"/>
  </ds:schemaRefs>
</ds:datastoreItem>
</file>

<file path=customXml/itemProps5.xml><?xml version="1.0" encoding="utf-8"?>
<ds:datastoreItem xmlns:ds="http://schemas.openxmlformats.org/officeDocument/2006/customXml" ds:itemID="{D15E8394-CD3D-405D-A179-F449E4518B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2c9d13-4d21-4ac4-8e62-ee4e1948ff55"/>
    <ds:schemaRef ds:uri="f3b5ac4c-43c8-4db3-920a-77e281746d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2117</Words>
  <Characters>12068</Characters>
  <Application>Microsoft Office Word</Application>
  <DocSecurity>4</DocSecurity>
  <Lines>100</Lines>
  <Paragraphs>28</Paragraphs>
  <ScaleCrop>false</ScaleCrop>
  <Company>Defra</Company>
  <LinksUpToDate>false</LinksUpToDate>
  <CharactersWithSpaces>14157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2021 - Draft</dc:title>
  <dc:subject/>
  <dc:creator>Tony Spence</dc:creator>
  <cp:keywords/>
  <cp:lastModifiedBy>Maria Court</cp:lastModifiedBy>
  <cp:revision>2</cp:revision>
  <cp:lastPrinted>2023-02-23T14:20:00Z</cp:lastPrinted>
  <dcterms:created xsi:type="dcterms:W3CDTF">2026-02-02T16:40:00Z</dcterms:created>
  <dcterms:modified xsi:type="dcterms:W3CDTF">2026-02-02T16:40:00Z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0x0101001C6EAACD4297A34FB78066705EE5CBDF3000FE75870FC2E6804A89CB9F0059D8650D</vt:lpwstr>
  </property>
  <property fmtid="{D5CDD505-2E9C-101B-9397-08002B2CF9AE}" pid="4" name="SharedWithUsers">
    <vt:lpwstr>21;#David Illsley;#31;#Nigel Matthews;#32;#Gillie Molland;#33;#Suzi Shilling;#28;#Nigel Stone;#35;#Adam Vasey;#34;#Jim Mitchell</vt:lpwstr>
  </property>
</Properties>
</file>