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33F0" w14:textId="155B0908" w:rsidR="007A3EA4" w:rsidRPr="007A3EA4" w:rsidRDefault="007A3EA4" w:rsidP="007A3EA4">
      <w:pPr>
        <w:jc w:val="center"/>
        <w:rPr>
          <w:b/>
          <w:sz w:val="28"/>
          <w:szCs w:val="28"/>
        </w:rPr>
      </w:pPr>
      <w:r>
        <w:rPr>
          <w:noProof/>
        </w:rPr>
        <w:drawing>
          <wp:inline distT="0" distB="0" distL="0" distR="0" wp14:anchorId="24610588" wp14:editId="7677E07C">
            <wp:extent cx="990600" cy="9432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990600" cy="943258"/>
                    </a:xfrm>
                    <a:prstGeom prst="rect">
                      <a:avLst/>
                    </a:prstGeom>
                  </pic:spPr>
                </pic:pic>
              </a:graphicData>
            </a:graphic>
          </wp:inline>
        </w:drawing>
      </w:r>
    </w:p>
    <w:p w14:paraId="7741BA50" w14:textId="5366A32A" w:rsidR="00A44CA0" w:rsidRDefault="00A44CA0" w:rsidP="007A3EA4">
      <w:pPr>
        <w:jc w:val="center"/>
        <w:rPr>
          <w:b/>
          <w:sz w:val="28"/>
          <w:szCs w:val="28"/>
        </w:rPr>
      </w:pPr>
    </w:p>
    <w:p w14:paraId="2D84DCD3" w14:textId="4A1909FF" w:rsidR="0010594A" w:rsidRPr="003C65C6" w:rsidRDefault="0010594A" w:rsidP="003C65C6">
      <w:pPr>
        <w:jc w:val="center"/>
        <w:rPr>
          <w:b/>
          <w:sz w:val="32"/>
          <w:szCs w:val="32"/>
        </w:rPr>
      </w:pPr>
      <w:r w:rsidRPr="003C65C6">
        <w:rPr>
          <w:b/>
          <w:sz w:val="32"/>
          <w:szCs w:val="32"/>
        </w:rPr>
        <w:t>New Forest National Park</w:t>
      </w:r>
      <w:r w:rsidR="003C65C6">
        <w:rPr>
          <w:b/>
          <w:sz w:val="32"/>
          <w:szCs w:val="32"/>
        </w:rPr>
        <w:t xml:space="preserve"> </w:t>
      </w:r>
      <w:r w:rsidRPr="007A3EA4">
        <w:rPr>
          <w:b/>
          <w:sz w:val="32"/>
          <w:szCs w:val="32"/>
        </w:rPr>
        <w:t>Habitat Mitigation Scheme</w:t>
      </w:r>
      <w:r>
        <w:rPr>
          <w:b/>
          <w:sz w:val="32"/>
          <w:szCs w:val="32"/>
        </w:rPr>
        <w:t xml:space="preserve"> </w:t>
      </w:r>
    </w:p>
    <w:p w14:paraId="0789F8DA" w14:textId="73001288" w:rsidR="0010594A" w:rsidRPr="005B10F2" w:rsidRDefault="0010594A" w:rsidP="003C65C6">
      <w:pPr>
        <w:jc w:val="center"/>
        <w:rPr>
          <w:b/>
          <w:sz w:val="28"/>
          <w:szCs w:val="28"/>
        </w:rPr>
      </w:pPr>
      <w:r w:rsidRPr="005B10F2">
        <w:rPr>
          <w:b/>
          <w:sz w:val="28"/>
          <w:szCs w:val="28"/>
        </w:rPr>
        <w:t>Mitigating recreational impacts on New Forest designated sites</w:t>
      </w:r>
    </w:p>
    <w:p w14:paraId="531C7792" w14:textId="77777777" w:rsidR="0010594A" w:rsidRDefault="0010594A" w:rsidP="0010594A">
      <w:pPr>
        <w:jc w:val="center"/>
        <w:rPr>
          <w:b/>
          <w:sz w:val="32"/>
          <w:szCs w:val="32"/>
        </w:rPr>
      </w:pPr>
    </w:p>
    <w:p w14:paraId="2C6BAC9C" w14:textId="2795E0A7" w:rsidR="0010594A" w:rsidRPr="003C65C6" w:rsidRDefault="005B10F2" w:rsidP="003C65C6">
      <w:pPr>
        <w:jc w:val="center"/>
        <w:rPr>
          <w:b/>
          <w:sz w:val="32"/>
          <w:szCs w:val="32"/>
        </w:rPr>
      </w:pPr>
      <w:r w:rsidRPr="003C65C6">
        <w:rPr>
          <w:b/>
          <w:sz w:val="32"/>
          <w:szCs w:val="32"/>
        </w:rPr>
        <w:t>Annual Report on Scheme Implementation</w:t>
      </w:r>
    </w:p>
    <w:p w14:paraId="63A42D80" w14:textId="247CFDFF" w:rsidR="00EB1299" w:rsidRPr="00EB1299" w:rsidRDefault="00EB1299" w:rsidP="005B10F2">
      <w:pPr>
        <w:jc w:val="center"/>
        <w:rPr>
          <w:b/>
          <w:sz w:val="28"/>
          <w:szCs w:val="28"/>
        </w:rPr>
      </w:pPr>
      <w:r w:rsidRPr="00EB1299">
        <w:rPr>
          <w:b/>
          <w:sz w:val="28"/>
          <w:szCs w:val="28"/>
        </w:rPr>
        <w:t>(1</w:t>
      </w:r>
      <w:r w:rsidR="008E4519">
        <w:rPr>
          <w:b/>
          <w:sz w:val="28"/>
          <w:szCs w:val="28"/>
        </w:rPr>
        <w:t xml:space="preserve"> </w:t>
      </w:r>
      <w:r w:rsidRPr="00EB1299">
        <w:rPr>
          <w:b/>
          <w:sz w:val="28"/>
          <w:szCs w:val="28"/>
        </w:rPr>
        <w:t>April 20</w:t>
      </w:r>
      <w:r w:rsidR="007B746E">
        <w:rPr>
          <w:b/>
          <w:sz w:val="28"/>
          <w:szCs w:val="28"/>
        </w:rPr>
        <w:t>2</w:t>
      </w:r>
      <w:r w:rsidR="007C5F28">
        <w:rPr>
          <w:b/>
          <w:sz w:val="28"/>
          <w:szCs w:val="28"/>
        </w:rPr>
        <w:t>3</w:t>
      </w:r>
      <w:r w:rsidRPr="00EB1299">
        <w:rPr>
          <w:b/>
          <w:sz w:val="28"/>
          <w:szCs w:val="28"/>
        </w:rPr>
        <w:t xml:space="preserve"> – 31</w:t>
      </w:r>
      <w:r w:rsidR="008E4519">
        <w:rPr>
          <w:b/>
          <w:sz w:val="28"/>
          <w:szCs w:val="28"/>
        </w:rPr>
        <w:t xml:space="preserve"> </w:t>
      </w:r>
      <w:r w:rsidRPr="00EB1299">
        <w:rPr>
          <w:b/>
          <w:sz w:val="28"/>
          <w:szCs w:val="28"/>
        </w:rPr>
        <w:t>March 202</w:t>
      </w:r>
      <w:r w:rsidR="007C5F28">
        <w:rPr>
          <w:b/>
          <w:sz w:val="28"/>
          <w:szCs w:val="28"/>
        </w:rPr>
        <w:t>4</w:t>
      </w:r>
      <w:r w:rsidRPr="00EB1299">
        <w:rPr>
          <w:b/>
          <w:sz w:val="28"/>
          <w:szCs w:val="28"/>
        </w:rPr>
        <w:t>)</w:t>
      </w:r>
    </w:p>
    <w:p w14:paraId="7CC4E725" w14:textId="0F35C64E" w:rsidR="00990E9C" w:rsidRDefault="005D0EA7" w:rsidP="0011103E">
      <w:pPr>
        <w:jc w:val="center"/>
        <w:rPr>
          <w:b/>
          <w:sz w:val="44"/>
          <w:szCs w:val="44"/>
        </w:rPr>
      </w:pPr>
      <w:r w:rsidRPr="005B10F2">
        <w:rPr>
          <w:b/>
          <w:sz w:val="44"/>
          <w:szCs w:val="44"/>
        </w:rPr>
        <w:t xml:space="preserve"> </w:t>
      </w:r>
    </w:p>
    <w:p w14:paraId="788EE3E0" w14:textId="4F1860E0" w:rsidR="00DB329B" w:rsidRPr="00F747E7" w:rsidRDefault="007068A5" w:rsidP="00A81921">
      <w:pPr>
        <w:autoSpaceDE w:val="0"/>
        <w:autoSpaceDN w:val="0"/>
        <w:adjustRightInd w:val="0"/>
        <w:ind w:left="567" w:hanging="567"/>
        <w:jc w:val="both"/>
        <w:rPr>
          <w:b/>
          <w:bCs/>
        </w:rPr>
      </w:pPr>
      <w:r w:rsidRPr="6BB59F0C">
        <w:rPr>
          <w:b/>
          <w:bCs/>
        </w:rPr>
        <w:t>1</w:t>
      </w:r>
      <w:r w:rsidR="0010594A" w:rsidRPr="6BB59F0C">
        <w:rPr>
          <w:b/>
          <w:bCs/>
        </w:rPr>
        <w:t xml:space="preserve">. </w:t>
      </w:r>
      <w:r w:rsidR="008E4519">
        <w:rPr>
          <w:b/>
          <w:bCs/>
        </w:rPr>
        <w:tab/>
      </w:r>
      <w:r w:rsidR="00DB329B" w:rsidRPr="00F747E7">
        <w:rPr>
          <w:b/>
          <w:bCs/>
        </w:rPr>
        <w:t xml:space="preserve">Introduction  </w:t>
      </w:r>
    </w:p>
    <w:p w14:paraId="7B464CAC" w14:textId="439116B2" w:rsidR="0010594A" w:rsidRPr="00F747E7" w:rsidRDefault="0010594A" w:rsidP="6BB59F0C">
      <w:pPr>
        <w:autoSpaceDE w:val="0"/>
        <w:autoSpaceDN w:val="0"/>
        <w:adjustRightInd w:val="0"/>
        <w:jc w:val="both"/>
      </w:pPr>
    </w:p>
    <w:p w14:paraId="46DF706F" w14:textId="2726EB4C" w:rsidR="001160F5" w:rsidRPr="00F747E7" w:rsidRDefault="00531FCD" w:rsidP="00A81921">
      <w:pPr>
        <w:pStyle w:val="ListParagraph"/>
        <w:numPr>
          <w:ilvl w:val="1"/>
          <w:numId w:val="1"/>
        </w:numPr>
        <w:autoSpaceDE w:val="0"/>
        <w:autoSpaceDN w:val="0"/>
        <w:adjustRightInd w:val="0"/>
        <w:ind w:left="567" w:hanging="567"/>
        <w:jc w:val="both"/>
      </w:pPr>
      <w:r w:rsidRPr="00F747E7">
        <w:t xml:space="preserve">This is the annual report on the implementation of the </w:t>
      </w:r>
      <w:r w:rsidR="00BD6D9B">
        <w:t xml:space="preserve">New Forest </w:t>
      </w:r>
      <w:r w:rsidRPr="00F747E7">
        <w:t>National Park Authority’s Habitat Mitigation Scheme</w:t>
      </w:r>
      <w:r w:rsidR="00A43DDB" w:rsidRPr="00F747E7">
        <w:rPr>
          <w:rStyle w:val="FootnoteReference"/>
        </w:rPr>
        <w:footnoteReference w:id="2"/>
      </w:r>
      <w:r w:rsidRPr="00F747E7">
        <w:t xml:space="preserve">. It describes the progress made implementing mitigation measures </w:t>
      </w:r>
      <w:r w:rsidR="00E827A8" w:rsidRPr="00F747E7">
        <w:t xml:space="preserve">from 1 April </w:t>
      </w:r>
      <w:r w:rsidRPr="00F747E7">
        <w:t>20</w:t>
      </w:r>
      <w:r w:rsidR="007B746E" w:rsidRPr="00F747E7">
        <w:t>2</w:t>
      </w:r>
      <w:r w:rsidR="00E75C11">
        <w:t>3</w:t>
      </w:r>
      <w:r w:rsidR="00E827A8" w:rsidRPr="00F747E7">
        <w:t xml:space="preserve"> to 31</w:t>
      </w:r>
      <w:r w:rsidR="008E4519" w:rsidRPr="00F747E7">
        <w:t xml:space="preserve"> </w:t>
      </w:r>
      <w:r w:rsidR="00E827A8" w:rsidRPr="00F747E7">
        <w:t>March 20</w:t>
      </w:r>
      <w:r w:rsidRPr="00F747E7">
        <w:t>2</w:t>
      </w:r>
      <w:r w:rsidR="00E75C11">
        <w:t>4</w:t>
      </w:r>
      <w:r w:rsidRPr="00F747E7">
        <w:t>.</w:t>
      </w:r>
      <w:r w:rsidR="00B55EA7" w:rsidRPr="00F747E7">
        <w:t xml:space="preserve"> Contributions to the Scheme were received from</w:t>
      </w:r>
      <w:r w:rsidR="001514DE" w:rsidRPr="00F747E7">
        <w:t xml:space="preserve"> </w:t>
      </w:r>
      <w:r w:rsidR="00E75C11">
        <w:t xml:space="preserve">net </w:t>
      </w:r>
      <w:r w:rsidR="001514DE" w:rsidRPr="00F747E7">
        <w:t>new dwellings</w:t>
      </w:r>
      <w:r w:rsidR="00E75C11">
        <w:t xml:space="preserve"> and other forms of overnight accommodation </w:t>
      </w:r>
      <w:r w:rsidR="001514DE" w:rsidRPr="00F747E7">
        <w:t>during this period</w:t>
      </w:r>
      <w:r w:rsidR="00F3387F" w:rsidRPr="00F747E7">
        <w:t>.</w:t>
      </w:r>
      <w:r w:rsidR="00107D1F" w:rsidRPr="00F747E7">
        <w:rPr>
          <w:rFonts w:eastAsia="Calibri" w:cs="Times New Roman"/>
          <w:i/>
          <w:iCs/>
          <w:szCs w:val="24"/>
        </w:rPr>
        <w:t xml:space="preserve"> </w:t>
      </w:r>
    </w:p>
    <w:p w14:paraId="5C5D2755" w14:textId="77777777" w:rsidR="00107D1F" w:rsidRPr="00F747E7" w:rsidRDefault="00107D1F" w:rsidP="00107D1F">
      <w:pPr>
        <w:ind w:left="390" w:hanging="390"/>
        <w:jc w:val="both"/>
        <w:rPr>
          <w:vanish/>
          <w:szCs w:val="24"/>
        </w:rPr>
      </w:pPr>
    </w:p>
    <w:p w14:paraId="3D46A276" w14:textId="77777777" w:rsidR="00CA3629" w:rsidRPr="00F747E7" w:rsidRDefault="00CA3629" w:rsidP="00F44B85">
      <w:pPr>
        <w:autoSpaceDE w:val="0"/>
        <w:autoSpaceDN w:val="0"/>
        <w:adjustRightInd w:val="0"/>
        <w:jc w:val="both"/>
        <w:rPr>
          <w:rFonts w:eastAsia="Calibri"/>
          <w:szCs w:val="24"/>
        </w:rPr>
      </w:pPr>
    </w:p>
    <w:p w14:paraId="5C3BC9AC" w14:textId="63E9F596" w:rsidR="008923C5" w:rsidRPr="00F747E7" w:rsidRDefault="008923C5" w:rsidP="00A81921">
      <w:pPr>
        <w:pStyle w:val="ListParagraph"/>
        <w:numPr>
          <w:ilvl w:val="0"/>
          <w:numId w:val="3"/>
        </w:numPr>
        <w:ind w:left="567" w:hanging="567"/>
        <w:jc w:val="both"/>
        <w:rPr>
          <w:rFonts w:eastAsia="Calibri"/>
          <w:b/>
          <w:szCs w:val="24"/>
        </w:rPr>
      </w:pPr>
      <w:r w:rsidRPr="00F747E7">
        <w:rPr>
          <w:rFonts w:eastAsia="Calibri"/>
          <w:b/>
          <w:szCs w:val="24"/>
        </w:rPr>
        <w:t>Implementation</w:t>
      </w:r>
      <w:r w:rsidR="00D512EB" w:rsidRPr="00F747E7">
        <w:rPr>
          <w:rFonts w:eastAsia="Calibri"/>
          <w:b/>
          <w:szCs w:val="24"/>
        </w:rPr>
        <w:t xml:space="preserve"> of Mitigation Measures</w:t>
      </w:r>
    </w:p>
    <w:p w14:paraId="30518789" w14:textId="24DEED1D" w:rsidR="00D512EB" w:rsidRPr="00F747E7" w:rsidRDefault="00D512EB" w:rsidP="00D512EB">
      <w:pPr>
        <w:jc w:val="both"/>
        <w:rPr>
          <w:rFonts w:eastAsia="Calibri"/>
          <w:b/>
          <w:szCs w:val="24"/>
        </w:rPr>
      </w:pPr>
    </w:p>
    <w:p w14:paraId="613AC550" w14:textId="3E352638" w:rsidR="00B10C8B" w:rsidRPr="00F747E7" w:rsidRDefault="00B736CC" w:rsidP="00A81921">
      <w:pPr>
        <w:ind w:left="567" w:hanging="567"/>
        <w:jc w:val="both"/>
        <w:rPr>
          <w:rFonts w:eastAsia="Calibri"/>
        </w:rPr>
      </w:pPr>
      <w:r w:rsidRPr="00F747E7">
        <w:rPr>
          <w:rFonts w:eastAsia="Calibri"/>
        </w:rPr>
        <w:t>2.1</w:t>
      </w:r>
      <w:r w:rsidRPr="00F747E7">
        <w:rPr>
          <w:rFonts w:eastAsia="Calibri"/>
        </w:rPr>
        <w:tab/>
      </w:r>
      <w:r w:rsidR="0045084C" w:rsidRPr="00F747E7">
        <w:rPr>
          <w:rFonts w:eastAsia="Calibri"/>
        </w:rPr>
        <w:t>The key</w:t>
      </w:r>
      <w:r w:rsidR="00D512EB" w:rsidRPr="00F747E7">
        <w:rPr>
          <w:rFonts w:eastAsia="Calibri"/>
        </w:rPr>
        <w:t xml:space="preserve"> </w:t>
      </w:r>
      <w:r w:rsidR="00B41FD6" w:rsidRPr="00F747E7">
        <w:rPr>
          <w:rFonts w:eastAsia="Calibri"/>
        </w:rPr>
        <w:t xml:space="preserve">mitigation </w:t>
      </w:r>
      <w:r w:rsidR="00D512EB" w:rsidRPr="00F747E7">
        <w:rPr>
          <w:rFonts w:eastAsia="Calibri"/>
        </w:rPr>
        <w:t>measures</w:t>
      </w:r>
      <w:r w:rsidR="004B615F" w:rsidRPr="00F747E7">
        <w:rPr>
          <w:rFonts w:eastAsia="Calibri"/>
        </w:rPr>
        <w:t xml:space="preserve"> in the NPA’s Habitat Mitigation Scheme</w:t>
      </w:r>
      <w:r w:rsidR="00D512EB" w:rsidRPr="00F747E7">
        <w:rPr>
          <w:rFonts w:eastAsia="Calibri"/>
        </w:rPr>
        <w:t xml:space="preserve"> </w:t>
      </w:r>
      <w:r w:rsidR="0045084C" w:rsidRPr="00F747E7">
        <w:rPr>
          <w:rFonts w:eastAsia="Calibri"/>
        </w:rPr>
        <w:t xml:space="preserve">that </w:t>
      </w:r>
      <w:r w:rsidR="00D512EB" w:rsidRPr="00F747E7">
        <w:rPr>
          <w:rFonts w:eastAsia="Calibri"/>
        </w:rPr>
        <w:t>were implemented during th</w:t>
      </w:r>
      <w:r w:rsidR="00DC0E18" w:rsidRPr="00F747E7">
        <w:rPr>
          <w:rFonts w:eastAsia="Calibri"/>
        </w:rPr>
        <w:t>is</w:t>
      </w:r>
      <w:r w:rsidR="00D512EB" w:rsidRPr="00F747E7">
        <w:rPr>
          <w:rFonts w:eastAsia="Calibri"/>
        </w:rPr>
        <w:t xml:space="preserve"> year</w:t>
      </w:r>
      <w:r w:rsidR="00B10C8B" w:rsidRPr="00F747E7">
        <w:rPr>
          <w:rFonts w:eastAsia="Calibri"/>
        </w:rPr>
        <w:t xml:space="preserve"> included:</w:t>
      </w:r>
    </w:p>
    <w:p w14:paraId="08359E82" w14:textId="77777777" w:rsidR="001A2983" w:rsidRPr="00F747E7" w:rsidRDefault="001A2983" w:rsidP="00E82DDA">
      <w:pPr>
        <w:ind w:left="390"/>
        <w:jc w:val="both"/>
        <w:rPr>
          <w:rFonts w:eastAsia="Calibri"/>
        </w:rPr>
      </w:pPr>
    </w:p>
    <w:p w14:paraId="022FB5F3" w14:textId="4EB34161" w:rsidR="00D512EB" w:rsidRPr="00F747E7" w:rsidRDefault="00B10C8B" w:rsidP="00716A6A">
      <w:pPr>
        <w:pStyle w:val="ListParagraph"/>
        <w:numPr>
          <w:ilvl w:val="0"/>
          <w:numId w:val="4"/>
        </w:numPr>
        <w:jc w:val="both"/>
        <w:rPr>
          <w:rFonts w:eastAsia="Calibri"/>
          <w:bCs/>
          <w:szCs w:val="24"/>
        </w:rPr>
      </w:pPr>
      <w:r w:rsidRPr="00F747E7">
        <w:rPr>
          <w:rFonts w:eastAsia="Calibri"/>
          <w:bCs/>
          <w:szCs w:val="24"/>
        </w:rPr>
        <w:t>Provision of</w:t>
      </w:r>
      <w:r w:rsidR="00D94EEE">
        <w:rPr>
          <w:rFonts w:eastAsia="Calibri"/>
          <w:bCs/>
          <w:szCs w:val="24"/>
        </w:rPr>
        <w:t xml:space="preserve"> r</w:t>
      </w:r>
      <w:r w:rsidRPr="00F747E7">
        <w:rPr>
          <w:rFonts w:eastAsia="Calibri"/>
          <w:bCs/>
          <w:szCs w:val="24"/>
        </w:rPr>
        <w:t>anger</w:t>
      </w:r>
      <w:r w:rsidR="00D94EEE">
        <w:rPr>
          <w:rFonts w:eastAsia="Calibri"/>
          <w:bCs/>
          <w:szCs w:val="24"/>
        </w:rPr>
        <w:t xml:space="preserve"> resource</w:t>
      </w:r>
      <w:r w:rsidR="00AE2E22">
        <w:rPr>
          <w:rFonts w:eastAsia="Calibri"/>
          <w:bCs/>
          <w:szCs w:val="24"/>
        </w:rPr>
        <w:t>s</w:t>
      </w:r>
      <w:r w:rsidR="00D94EEE">
        <w:rPr>
          <w:rFonts w:eastAsia="Calibri"/>
          <w:bCs/>
          <w:szCs w:val="24"/>
        </w:rPr>
        <w:t xml:space="preserve"> </w:t>
      </w:r>
      <w:r w:rsidR="0064443B">
        <w:rPr>
          <w:rFonts w:eastAsia="Calibri"/>
          <w:bCs/>
          <w:szCs w:val="24"/>
        </w:rPr>
        <w:t>(</w:t>
      </w:r>
      <w:r w:rsidR="005108AB">
        <w:rPr>
          <w:rFonts w:eastAsia="Calibri"/>
          <w:bCs/>
          <w:szCs w:val="24"/>
        </w:rPr>
        <w:t>£54,000 of contributions used in 2023/24)</w:t>
      </w:r>
    </w:p>
    <w:p w14:paraId="3C86A5BE" w14:textId="17CB7B63" w:rsidR="00C13EFB" w:rsidRDefault="00B10C8B" w:rsidP="00D70761">
      <w:pPr>
        <w:pStyle w:val="ListParagraph"/>
        <w:numPr>
          <w:ilvl w:val="0"/>
          <w:numId w:val="4"/>
        </w:numPr>
        <w:jc w:val="both"/>
        <w:rPr>
          <w:rFonts w:eastAsia="Calibri"/>
          <w:bCs/>
          <w:szCs w:val="24"/>
        </w:rPr>
      </w:pPr>
      <w:r w:rsidRPr="00F747E7">
        <w:rPr>
          <w:rFonts w:eastAsia="Calibri"/>
          <w:bCs/>
          <w:szCs w:val="24"/>
        </w:rPr>
        <w:t xml:space="preserve">Delivering messaging across a range of </w:t>
      </w:r>
      <w:r w:rsidR="004B2CE6" w:rsidRPr="00F747E7">
        <w:rPr>
          <w:rFonts w:eastAsia="Calibri"/>
          <w:bCs/>
          <w:szCs w:val="24"/>
        </w:rPr>
        <w:t>c</w:t>
      </w:r>
      <w:r w:rsidRPr="00F747E7">
        <w:rPr>
          <w:rFonts w:eastAsia="Calibri"/>
          <w:bCs/>
          <w:szCs w:val="24"/>
        </w:rPr>
        <w:t>ommunications channels</w:t>
      </w:r>
      <w:r w:rsidR="005108AB">
        <w:rPr>
          <w:rFonts w:eastAsia="Calibri"/>
          <w:bCs/>
          <w:szCs w:val="24"/>
        </w:rPr>
        <w:t xml:space="preserve"> (£7,500 of contributions used in 2023/24)</w:t>
      </w:r>
    </w:p>
    <w:p w14:paraId="64DE7DE4" w14:textId="75C02A81" w:rsidR="00A81921" w:rsidRPr="00D70761" w:rsidRDefault="00A81921" w:rsidP="00D70761">
      <w:pPr>
        <w:pStyle w:val="ListParagraph"/>
        <w:numPr>
          <w:ilvl w:val="0"/>
          <w:numId w:val="4"/>
        </w:numPr>
        <w:jc w:val="both"/>
        <w:rPr>
          <w:rFonts w:eastAsia="Calibri"/>
          <w:bCs/>
          <w:szCs w:val="24"/>
        </w:rPr>
      </w:pPr>
      <w:r>
        <w:rPr>
          <w:rFonts w:eastAsia="Calibri"/>
          <w:bCs/>
          <w:szCs w:val="24"/>
        </w:rPr>
        <w:t>Access improvements to attract recreational visit away from designated sites</w:t>
      </w:r>
      <w:r w:rsidR="0064443B">
        <w:rPr>
          <w:rFonts w:eastAsia="Calibri"/>
          <w:bCs/>
          <w:szCs w:val="24"/>
        </w:rPr>
        <w:t xml:space="preserve"> (£4,600 of contributions used in 2023/24)</w:t>
      </w:r>
    </w:p>
    <w:p w14:paraId="57D0C744" w14:textId="09B017C5" w:rsidR="00260516" w:rsidRPr="00F747E7" w:rsidRDefault="00260516" w:rsidP="00260516">
      <w:pPr>
        <w:jc w:val="both"/>
        <w:rPr>
          <w:rFonts w:eastAsia="Calibri"/>
          <w:b/>
          <w:szCs w:val="24"/>
        </w:rPr>
      </w:pPr>
    </w:p>
    <w:p w14:paraId="268B59DC" w14:textId="77777777" w:rsidR="003C65C6" w:rsidRDefault="00260516" w:rsidP="00A81921">
      <w:pPr>
        <w:ind w:left="567" w:hanging="567"/>
        <w:jc w:val="both"/>
        <w:rPr>
          <w:rFonts w:eastAsia="Calibri"/>
          <w:bCs/>
          <w:szCs w:val="24"/>
        </w:rPr>
      </w:pPr>
      <w:r w:rsidRPr="00F747E7">
        <w:rPr>
          <w:rFonts w:eastAsia="Calibri"/>
          <w:bCs/>
          <w:szCs w:val="24"/>
        </w:rPr>
        <w:t>2.2</w:t>
      </w:r>
      <w:r w:rsidR="00A97B0C">
        <w:rPr>
          <w:rFonts w:eastAsia="Calibri"/>
          <w:bCs/>
          <w:szCs w:val="24"/>
        </w:rPr>
        <w:t xml:space="preserve"> </w:t>
      </w:r>
      <w:r w:rsidR="00A81921">
        <w:rPr>
          <w:rFonts w:eastAsia="Calibri"/>
          <w:bCs/>
          <w:szCs w:val="24"/>
        </w:rPr>
        <w:tab/>
      </w:r>
      <w:r w:rsidR="009E0408">
        <w:rPr>
          <w:rFonts w:eastAsia="Calibri"/>
          <w:bCs/>
          <w:szCs w:val="24"/>
        </w:rPr>
        <w:t xml:space="preserve">The profile of development contributing to the Authority’s adopted Habitat Mitigation Scheme in 2023 – 24 </w:t>
      </w:r>
      <w:r w:rsidR="00A471E5">
        <w:rPr>
          <w:rFonts w:eastAsia="Calibri"/>
          <w:bCs/>
          <w:szCs w:val="24"/>
        </w:rPr>
        <w:t>was typically smaller</w:t>
      </w:r>
      <w:r w:rsidR="00137856">
        <w:rPr>
          <w:rFonts w:eastAsia="Calibri"/>
          <w:bCs/>
          <w:szCs w:val="24"/>
        </w:rPr>
        <w:t>-</w:t>
      </w:r>
      <w:r w:rsidR="00A471E5">
        <w:rPr>
          <w:rFonts w:eastAsia="Calibri"/>
          <w:bCs/>
          <w:szCs w:val="24"/>
        </w:rPr>
        <w:t xml:space="preserve">scale development. </w:t>
      </w:r>
      <w:r w:rsidR="00654B06">
        <w:rPr>
          <w:rFonts w:eastAsia="Calibri"/>
          <w:bCs/>
          <w:szCs w:val="24"/>
        </w:rPr>
        <w:t>The planning applications for the New Forest National Park Local Plan (2019) housing site allocations at the site of the former Lyndhurst Park Hotel (79 dwellings); land at Whartons Lane, Ashurst (62 dwellings); and land at Church Lane, Sway (</w:t>
      </w:r>
      <w:r w:rsidR="00BB3798">
        <w:rPr>
          <w:rFonts w:eastAsia="Calibri"/>
          <w:bCs/>
          <w:szCs w:val="24"/>
        </w:rPr>
        <w:t xml:space="preserve">46 dwellings) have now all received detailed planning permission and development has commenced. However, the trigger for the payment of habitat mitigation contributions </w:t>
      </w:r>
      <w:r w:rsidR="004A6CEE">
        <w:rPr>
          <w:rFonts w:eastAsia="Calibri"/>
          <w:bCs/>
          <w:szCs w:val="24"/>
        </w:rPr>
        <w:t>at these sites was not reached in the 2023 – 24 reporting year and so they do not feature within this report.</w:t>
      </w:r>
    </w:p>
    <w:p w14:paraId="5E500986" w14:textId="73FF5C78" w:rsidR="004A6CEE" w:rsidRDefault="004A6CEE" w:rsidP="003C65C6">
      <w:pPr>
        <w:jc w:val="both"/>
        <w:rPr>
          <w:rFonts w:eastAsia="Calibri"/>
          <w:bCs/>
          <w:szCs w:val="24"/>
        </w:rPr>
      </w:pPr>
      <w:r>
        <w:rPr>
          <w:rFonts w:eastAsia="Calibri"/>
          <w:bCs/>
          <w:szCs w:val="24"/>
        </w:rPr>
        <w:t xml:space="preserve"> </w:t>
      </w:r>
    </w:p>
    <w:p w14:paraId="438C9E4F" w14:textId="58106E0C" w:rsidR="00260516" w:rsidRDefault="004A6CEE" w:rsidP="006809F1">
      <w:pPr>
        <w:ind w:left="567" w:hanging="567"/>
        <w:jc w:val="both"/>
        <w:rPr>
          <w:rFonts w:eastAsia="Calibri"/>
          <w:bCs/>
          <w:szCs w:val="24"/>
        </w:rPr>
      </w:pPr>
      <w:r>
        <w:rPr>
          <w:rFonts w:eastAsia="Calibri"/>
          <w:bCs/>
          <w:szCs w:val="24"/>
        </w:rPr>
        <w:t>2.3</w:t>
      </w:r>
      <w:r>
        <w:rPr>
          <w:rFonts w:eastAsia="Calibri"/>
          <w:bCs/>
          <w:szCs w:val="24"/>
        </w:rPr>
        <w:tab/>
        <w:t>The developments contributing to the Authority’s Habitat Mitigation Scheme in 2023 – 24 included</w:t>
      </w:r>
      <w:r w:rsidR="00D42C60">
        <w:rPr>
          <w:rFonts w:eastAsia="Calibri"/>
          <w:bCs/>
          <w:szCs w:val="24"/>
        </w:rPr>
        <w:t xml:space="preserve"> net new visitor accommodation </w:t>
      </w:r>
      <w:r w:rsidR="00E92F19">
        <w:rPr>
          <w:rFonts w:eastAsia="Calibri"/>
          <w:bCs/>
          <w:szCs w:val="24"/>
        </w:rPr>
        <w:t xml:space="preserve">at the Sett in Brockenhurst (application reference </w:t>
      </w:r>
      <w:r w:rsidR="00554D42">
        <w:rPr>
          <w:rFonts w:eastAsia="Calibri"/>
          <w:bCs/>
          <w:szCs w:val="24"/>
        </w:rPr>
        <w:t>21/00876)</w:t>
      </w:r>
      <w:r w:rsidR="00E92F19">
        <w:rPr>
          <w:rFonts w:eastAsia="Calibri"/>
          <w:bCs/>
          <w:szCs w:val="24"/>
        </w:rPr>
        <w:t xml:space="preserve"> and the redevelopment of the Squirrels also in Brockenhurst</w:t>
      </w:r>
      <w:r w:rsidR="00554D42">
        <w:rPr>
          <w:rFonts w:eastAsia="Calibri"/>
          <w:bCs/>
          <w:szCs w:val="24"/>
        </w:rPr>
        <w:t xml:space="preserve"> (application 20/00271). The redevelopment of the former </w:t>
      </w:r>
      <w:r w:rsidR="00554D42">
        <w:rPr>
          <w:rFonts w:eastAsia="Calibri"/>
          <w:bCs/>
          <w:szCs w:val="24"/>
        </w:rPr>
        <w:lastRenderedPageBreak/>
        <w:t xml:space="preserve">Redmayne Engineering site in Brockenhurst for 9 new dwellings contributed </w:t>
      </w:r>
      <w:r w:rsidR="0054188A">
        <w:rPr>
          <w:rFonts w:eastAsia="Calibri"/>
          <w:bCs/>
          <w:szCs w:val="24"/>
        </w:rPr>
        <w:t xml:space="preserve">£32,949 towards the mitigation scheme. In </w:t>
      </w:r>
      <w:r w:rsidR="006E39BA">
        <w:rPr>
          <w:rFonts w:eastAsia="Calibri"/>
          <w:bCs/>
          <w:szCs w:val="24"/>
        </w:rPr>
        <w:t xml:space="preserve">addition, temporary campsite uses within the New Forest National Park are also required to address their in-combination recreation impacts on the New Forest’s designated sites and the National Park Authority seek proportionate contributions towards the adopted Mitigation Scheme from these </w:t>
      </w:r>
      <w:r w:rsidR="00BA0CB5">
        <w:rPr>
          <w:rFonts w:eastAsia="Calibri"/>
          <w:bCs/>
          <w:szCs w:val="24"/>
        </w:rPr>
        <w:t xml:space="preserve">temporary </w:t>
      </w:r>
      <w:r w:rsidR="0002103C">
        <w:rPr>
          <w:rFonts w:eastAsia="Calibri"/>
          <w:bCs/>
          <w:szCs w:val="24"/>
        </w:rPr>
        <w:t>camp</w:t>
      </w:r>
      <w:r w:rsidR="006809F1">
        <w:rPr>
          <w:rFonts w:eastAsia="Calibri"/>
          <w:bCs/>
          <w:szCs w:val="24"/>
        </w:rPr>
        <w:t xml:space="preserve">sites. </w:t>
      </w:r>
    </w:p>
    <w:p w14:paraId="738EC90D" w14:textId="77777777" w:rsidR="006809F1" w:rsidRDefault="006809F1" w:rsidP="006809F1">
      <w:pPr>
        <w:ind w:left="567" w:hanging="567"/>
        <w:jc w:val="both"/>
        <w:rPr>
          <w:rFonts w:eastAsia="Calibri"/>
          <w:bCs/>
          <w:szCs w:val="24"/>
        </w:rPr>
      </w:pPr>
    </w:p>
    <w:p w14:paraId="423685DA" w14:textId="44F98810" w:rsidR="006809F1" w:rsidRPr="00F747E7" w:rsidRDefault="006809F1" w:rsidP="006809F1">
      <w:pPr>
        <w:ind w:left="567" w:hanging="567"/>
        <w:jc w:val="both"/>
        <w:rPr>
          <w:rFonts w:eastAsia="Calibri"/>
          <w:bCs/>
          <w:szCs w:val="24"/>
        </w:rPr>
      </w:pPr>
      <w:r>
        <w:rPr>
          <w:rFonts w:eastAsia="Calibri"/>
          <w:bCs/>
          <w:szCs w:val="24"/>
        </w:rPr>
        <w:t>2.4</w:t>
      </w:r>
      <w:r>
        <w:rPr>
          <w:rFonts w:eastAsia="Calibri"/>
          <w:bCs/>
          <w:szCs w:val="24"/>
        </w:rPr>
        <w:tab/>
        <w:t>During the 2023 – 24 reporting period, the National Park Authority received £</w:t>
      </w:r>
      <w:r w:rsidR="001662CF">
        <w:rPr>
          <w:rFonts w:eastAsia="Calibri"/>
          <w:bCs/>
          <w:szCs w:val="24"/>
        </w:rPr>
        <w:t xml:space="preserve">66,854 in developer contributions towards the adopted Habitat Mitigation Scheme; and £69,870 was spent on the </w:t>
      </w:r>
      <w:proofErr w:type="spellStart"/>
      <w:r w:rsidR="001662CF">
        <w:rPr>
          <w:rFonts w:eastAsia="Calibri"/>
          <w:bCs/>
          <w:szCs w:val="24"/>
        </w:rPr>
        <w:t>deliver</w:t>
      </w:r>
      <w:proofErr w:type="spellEnd"/>
      <w:r w:rsidR="001662CF">
        <w:rPr>
          <w:rFonts w:eastAsia="Calibri"/>
          <w:bCs/>
          <w:szCs w:val="24"/>
        </w:rPr>
        <w:t xml:space="preserve"> of mitigation measures. </w:t>
      </w:r>
    </w:p>
    <w:p w14:paraId="35DBD0C6" w14:textId="77777777" w:rsidR="006E2685" w:rsidRDefault="006E2685" w:rsidP="008E4519">
      <w:pPr>
        <w:ind w:firstLine="426"/>
        <w:jc w:val="both"/>
        <w:rPr>
          <w:rFonts w:eastAsia="Calibri"/>
          <w:b/>
          <w:szCs w:val="24"/>
        </w:rPr>
      </w:pPr>
    </w:p>
    <w:p w14:paraId="2D1B238D" w14:textId="6CD2F165" w:rsidR="00765F1C" w:rsidRPr="006F6B88" w:rsidRDefault="00ED0A54" w:rsidP="510157D1">
      <w:pPr>
        <w:ind w:left="567" w:hanging="567"/>
        <w:jc w:val="both"/>
        <w:rPr>
          <w:rFonts w:eastAsia="Calibri"/>
          <w:b/>
          <w:bCs/>
        </w:rPr>
      </w:pPr>
      <w:r w:rsidRPr="510157D1">
        <w:rPr>
          <w:rFonts w:eastAsia="Calibri"/>
          <w:b/>
          <w:bCs/>
        </w:rPr>
        <w:t>3.</w:t>
      </w:r>
      <w:r w:rsidR="00C13E5F" w:rsidRPr="510157D1">
        <w:rPr>
          <w:rFonts w:eastAsia="Calibri"/>
          <w:b/>
          <w:bCs/>
        </w:rPr>
        <w:t xml:space="preserve">  </w:t>
      </w:r>
      <w:r w:rsidR="00E859C9" w:rsidRPr="510157D1">
        <w:rPr>
          <w:rFonts w:eastAsia="Calibri"/>
          <w:b/>
          <w:bCs/>
        </w:rPr>
        <w:t xml:space="preserve"> </w:t>
      </w:r>
      <w:r>
        <w:tab/>
      </w:r>
      <w:r w:rsidR="00D12528" w:rsidRPr="510157D1">
        <w:rPr>
          <w:rFonts w:eastAsia="Calibri"/>
          <w:b/>
          <w:bCs/>
        </w:rPr>
        <w:t>Ranger activities</w:t>
      </w:r>
      <w:r w:rsidR="00197682" w:rsidRPr="510157D1">
        <w:rPr>
          <w:rFonts w:eastAsia="Calibri"/>
          <w:b/>
          <w:bCs/>
        </w:rPr>
        <w:t xml:space="preserve"> </w:t>
      </w:r>
    </w:p>
    <w:p w14:paraId="66074059" w14:textId="3F3C79FD" w:rsidR="00D12528" w:rsidRPr="006F6B88" w:rsidRDefault="00D12528" w:rsidP="00765F1C">
      <w:pPr>
        <w:jc w:val="both"/>
        <w:rPr>
          <w:rFonts w:eastAsia="Calibri"/>
          <w:b/>
          <w:szCs w:val="24"/>
        </w:rPr>
      </w:pPr>
    </w:p>
    <w:p w14:paraId="2341794F" w14:textId="17F616A8" w:rsidR="00F472B3" w:rsidRDefault="00660734" w:rsidP="510157D1">
      <w:pPr>
        <w:ind w:left="567" w:hanging="567"/>
        <w:jc w:val="both"/>
        <w:rPr>
          <w:rFonts w:eastAsia="Calibri"/>
        </w:rPr>
      </w:pPr>
      <w:r w:rsidRPr="6B9C07BA">
        <w:rPr>
          <w:rFonts w:eastAsia="Calibri"/>
        </w:rPr>
        <w:t>3</w:t>
      </w:r>
      <w:r w:rsidR="00D12528" w:rsidRPr="6B9C07BA">
        <w:rPr>
          <w:rFonts w:eastAsia="Calibri"/>
        </w:rPr>
        <w:t>.</w:t>
      </w:r>
      <w:r w:rsidR="007F585B" w:rsidRPr="6B9C07BA">
        <w:rPr>
          <w:rFonts w:eastAsia="Calibri"/>
        </w:rPr>
        <w:t>1</w:t>
      </w:r>
      <w:r>
        <w:tab/>
      </w:r>
      <w:r w:rsidR="0C5865A3" w:rsidRPr="6B9C07BA">
        <w:rPr>
          <w:rFonts w:eastAsia="Calibri"/>
        </w:rPr>
        <w:t>T</w:t>
      </w:r>
      <w:r w:rsidR="3A100208" w:rsidRPr="6B9C07BA">
        <w:rPr>
          <w:rFonts w:eastAsia="Calibri"/>
        </w:rPr>
        <w:t>wo</w:t>
      </w:r>
      <w:r w:rsidR="0C5865A3" w:rsidRPr="6B9C07BA">
        <w:rPr>
          <w:rFonts w:eastAsia="Calibri"/>
        </w:rPr>
        <w:t xml:space="preserve"> </w:t>
      </w:r>
      <w:r w:rsidR="0509BF10" w:rsidRPr="6B9C07BA">
        <w:rPr>
          <w:rFonts w:eastAsia="Calibri"/>
        </w:rPr>
        <w:t>seasonal ranger</w:t>
      </w:r>
      <w:r w:rsidR="34318B56" w:rsidRPr="6B9C07BA">
        <w:rPr>
          <w:rFonts w:eastAsia="Calibri"/>
        </w:rPr>
        <w:t>s were employed during the spring/s</w:t>
      </w:r>
      <w:r w:rsidR="716589D1" w:rsidRPr="6B9C07BA">
        <w:rPr>
          <w:rFonts w:eastAsia="Calibri"/>
        </w:rPr>
        <w:t xml:space="preserve">ummer 2023. </w:t>
      </w:r>
      <w:r w:rsidR="10C7D139" w:rsidRPr="6B9C07BA">
        <w:rPr>
          <w:rFonts w:eastAsia="Calibri"/>
        </w:rPr>
        <w:t>Dawn Smith was recruited as a</w:t>
      </w:r>
      <w:r w:rsidR="50F0DD8E" w:rsidRPr="6B9C07BA">
        <w:rPr>
          <w:rFonts w:eastAsia="Calibri"/>
        </w:rPr>
        <w:t xml:space="preserve"> full time </w:t>
      </w:r>
      <w:r w:rsidR="5B43612F" w:rsidRPr="6B9C07BA">
        <w:rPr>
          <w:rFonts w:eastAsia="Calibri"/>
        </w:rPr>
        <w:t xml:space="preserve">Assistant Ranger </w:t>
      </w:r>
      <w:r w:rsidR="1B8A7577" w:rsidRPr="6B9C07BA">
        <w:rPr>
          <w:rFonts w:eastAsia="Calibri"/>
        </w:rPr>
        <w:t>in late June 2023</w:t>
      </w:r>
      <w:r w:rsidR="55ED8FA5" w:rsidRPr="6B9C07BA">
        <w:rPr>
          <w:rFonts w:eastAsia="Calibri"/>
        </w:rPr>
        <w:t>,</w:t>
      </w:r>
      <w:r w:rsidR="1B8A7577" w:rsidRPr="6B9C07BA">
        <w:rPr>
          <w:rFonts w:eastAsia="Calibri"/>
        </w:rPr>
        <w:t xml:space="preserve"> rejoin</w:t>
      </w:r>
      <w:r w:rsidR="4566F4F2" w:rsidRPr="6B9C07BA">
        <w:rPr>
          <w:rFonts w:eastAsia="Calibri"/>
        </w:rPr>
        <w:t>ing</w:t>
      </w:r>
      <w:r w:rsidR="1B8A7577" w:rsidRPr="6B9C07BA">
        <w:rPr>
          <w:rFonts w:eastAsia="Calibri"/>
        </w:rPr>
        <w:t xml:space="preserve"> the organisation from Forestry England, having previously worked </w:t>
      </w:r>
      <w:r w:rsidR="4036C4D6" w:rsidRPr="6B9C07BA">
        <w:rPr>
          <w:rFonts w:eastAsia="Calibri"/>
        </w:rPr>
        <w:t xml:space="preserve">at the NPA </w:t>
      </w:r>
      <w:r w:rsidR="1B8A7577" w:rsidRPr="6B9C07BA">
        <w:rPr>
          <w:rFonts w:eastAsia="Calibri"/>
        </w:rPr>
        <w:t xml:space="preserve">as the NFDC </w:t>
      </w:r>
      <w:r w:rsidR="292A2AB0" w:rsidRPr="6B9C07BA">
        <w:rPr>
          <w:rFonts w:eastAsia="Calibri"/>
        </w:rPr>
        <w:t xml:space="preserve">mitigation </w:t>
      </w:r>
      <w:r w:rsidR="1B8A7577" w:rsidRPr="6B9C07BA">
        <w:rPr>
          <w:rFonts w:eastAsia="Calibri"/>
        </w:rPr>
        <w:t xml:space="preserve">funded </w:t>
      </w:r>
      <w:r w:rsidR="6DB31F05" w:rsidRPr="6B9C07BA">
        <w:rPr>
          <w:rFonts w:eastAsia="Calibri"/>
        </w:rPr>
        <w:t>People and Wildlife Ranger</w:t>
      </w:r>
      <w:r w:rsidR="4FFE2B67" w:rsidRPr="6B9C07BA">
        <w:rPr>
          <w:rFonts w:eastAsia="Calibri"/>
        </w:rPr>
        <w:t xml:space="preserve"> for 6 years</w:t>
      </w:r>
      <w:r w:rsidR="6DB31F05" w:rsidRPr="6B9C07BA">
        <w:rPr>
          <w:rFonts w:eastAsia="Calibri"/>
        </w:rPr>
        <w:t xml:space="preserve">. </w:t>
      </w:r>
      <w:r w:rsidR="007174F0" w:rsidRPr="6B9C07BA">
        <w:rPr>
          <w:rFonts w:eastAsia="Calibri"/>
        </w:rPr>
        <w:t xml:space="preserve"> </w:t>
      </w:r>
    </w:p>
    <w:p w14:paraId="2B5229A0" w14:textId="04A817FE" w:rsidR="00F472B3" w:rsidRDefault="00F472B3" w:rsidP="6B9C07BA">
      <w:pPr>
        <w:ind w:left="567" w:hanging="567"/>
        <w:jc w:val="both"/>
        <w:rPr>
          <w:rFonts w:eastAsia="Calibri"/>
        </w:rPr>
      </w:pPr>
    </w:p>
    <w:p w14:paraId="6F7F9EFB" w14:textId="47EEFF36" w:rsidR="00F472B3" w:rsidRDefault="19126D32" w:rsidP="6B9C07BA">
      <w:pPr>
        <w:ind w:left="567" w:hanging="567"/>
        <w:jc w:val="both"/>
        <w:rPr>
          <w:rFonts w:eastAsia="Calibri"/>
        </w:rPr>
      </w:pPr>
      <w:r w:rsidRPr="6B9C07BA">
        <w:rPr>
          <w:rFonts w:eastAsia="Calibri"/>
        </w:rPr>
        <w:t>3.2</w:t>
      </w:r>
      <w:r w:rsidR="00660734">
        <w:tab/>
      </w:r>
      <w:r w:rsidR="00C5548B" w:rsidRPr="6B9C07BA">
        <w:rPr>
          <w:rFonts w:eastAsia="Calibri"/>
        </w:rPr>
        <w:t>The</w:t>
      </w:r>
      <w:r w:rsidR="73048A7D" w:rsidRPr="6B9C07BA">
        <w:rPr>
          <w:rFonts w:eastAsia="Calibri"/>
        </w:rPr>
        <w:t xml:space="preserve"> rangers</w:t>
      </w:r>
      <w:r w:rsidR="00C5548B" w:rsidRPr="6B9C07BA">
        <w:rPr>
          <w:rFonts w:eastAsia="Calibri"/>
        </w:rPr>
        <w:t xml:space="preserve"> engaged with people during the season through ground nesting bird patrols, engagement sessions, campsite activities</w:t>
      </w:r>
      <w:r w:rsidR="009D2BA2" w:rsidRPr="6B9C07BA">
        <w:rPr>
          <w:rFonts w:eastAsia="Calibri"/>
        </w:rPr>
        <w:t>, public events</w:t>
      </w:r>
      <w:r w:rsidR="00AC0817" w:rsidRPr="6B9C07BA">
        <w:rPr>
          <w:rFonts w:eastAsia="Calibri"/>
        </w:rPr>
        <w:t>,</w:t>
      </w:r>
      <w:r w:rsidR="00C5548B" w:rsidRPr="6B9C07BA">
        <w:rPr>
          <w:rFonts w:eastAsia="Calibri"/>
        </w:rPr>
        <w:t xml:space="preserve"> and local wild play days.</w:t>
      </w:r>
      <w:r w:rsidR="00DB2148" w:rsidRPr="6B9C07BA">
        <w:rPr>
          <w:rFonts w:eastAsia="Calibri"/>
        </w:rPr>
        <w:t xml:space="preserve"> </w:t>
      </w:r>
      <w:r w:rsidR="00F472B3" w:rsidRPr="6B9C07BA">
        <w:rPr>
          <w:rFonts w:eastAsia="Calibri"/>
        </w:rPr>
        <w:t>The</w:t>
      </w:r>
      <w:r w:rsidR="00C751B8" w:rsidRPr="6B9C07BA">
        <w:rPr>
          <w:rFonts w:eastAsia="Calibri"/>
        </w:rPr>
        <w:t xml:space="preserve"> mitigation</w:t>
      </w:r>
      <w:r w:rsidR="00F472B3" w:rsidRPr="6B9C07BA">
        <w:rPr>
          <w:rFonts w:eastAsia="Calibri"/>
        </w:rPr>
        <w:t xml:space="preserve"> ranger team worked closely with Forestry England Keepers to identify, prioritise and target </w:t>
      </w:r>
      <w:r w:rsidR="00677C0F" w:rsidRPr="6B9C07BA">
        <w:rPr>
          <w:rFonts w:eastAsia="Calibri"/>
        </w:rPr>
        <w:t>the</w:t>
      </w:r>
      <w:r w:rsidR="00F472B3" w:rsidRPr="6B9C07BA">
        <w:rPr>
          <w:rFonts w:eastAsia="Calibri"/>
        </w:rPr>
        <w:t xml:space="preserve"> areas of work </w:t>
      </w:r>
      <w:r w:rsidR="00221DB3" w:rsidRPr="6B9C07BA">
        <w:rPr>
          <w:rFonts w:eastAsia="Calibri"/>
        </w:rPr>
        <w:t>for</w:t>
      </w:r>
      <w:r w:rsidR="00F472B3" w:rsidRPr="6B9C07BA">
        <w:rPr>
          <w:rFonts w:eastAsia="Calibri"/>
        </w:rPr>
        <w:t xml:space="preserve"> </w:t>
      </w:r>
      <w:r w:rsidR="00493ACA" w:rsidRPr="6B9C07BA">
        <w:rPr>
          <w:rFonts w:eastAsia="Calibri"/>
        </w:rPr>
        <w:t>mitigati</w:t>
      </w:r>
      <w:r w:rsidR="00221DB3" w:rsidRPr="6B9C07BA">
        <w:rPr>
          <w:rFonts w:eastAsia="Calibri"/>
        </w:rPr>
        <w:t>ng the impacts on</w:t>
      </w:r>
      <w:r w:rsidR="00FD1057" w:rsidRPr="6B9C07BA">
        <w:rPr>
          <w:rFonts w:eastAsia="Calibri"/>
        </w:rPr>
        <w:t xml:space="preserve"> </w:t>
      </w:r>
      <w:r w:rsidR="00F472B3" w:rsidRPr="6B9C07BA">
        <w:rPr>
          <w:rFonts w:eastAsia="Calibri"/>
        </w:rPr>
        <w:t>ground nesting bird</w:t>
      </w:r>
      <w:r w:rsidR="00FD1057" w:rsidRPr="6B9C07BA">
        <w:rPr>
          <w:rFonts w:eastAsia="Calibri"/>
        </w:rPr>
        <w:t>s</w:t>
      </w:r>
      <w:r w:rsidR="00F472B3" w:rsidRPr="6B9C07BA">
        <w:rPr>
          <w:rFonts w:eastAsia="Calibri"/>
        </w:rPr>
        <w:t xml:space="preserve"> and </w:t>
      </w:r>
      <w:r w:rsidR="00FD1057" w:rsidRPr="6B9C07BA">
        <w:rPr>
          <w:rFonts w:eastAsia="Calibri"/>
        </w:rPr>
        <w:t xml:space="preserve">to </w:t>
      </w:r>
      <w:r w:rsidR="00F472B3" w:rsidRPr="6B9C07BA">
        <w:rPr>
          <w:rFonts w:eastAsia="Calibri"/>
        </w:rPr>
        <w:t xml:space="preserve">ensure that </w:t>
      </w:r>
      <w:r w:rsidR="00496EC3" w:rsidRPr="6B9C07BA">
        <w:rPr>
          <w:rFonts w:eastAsia="Calibri"/>
        </w:rPr>
        <w:t>the</w:t>
      </w:r>
      <w:r w:rsidR="00F472B3" w:rsidRPr="6B9C07BA">
        <w:rPr>
          <w:rFonts w:eastAsia="Calibri"/>
        </w:rPr>
        <w:t xml:space="preserve"> information shared with the public was current.</w:t>
      </w:r>
    </w:p>
    <w:p w14:paraId="48FE7460" w14:textId="77777777" w:rsidR="0073158C" w:rsidRDefault="0073158C" w:rsidP="00E55AF2">
      <w:pPr>
        <w:ind w:left="567" w:hanging="567"/>
        <w:jc w:val="both"/>
        <w:rPr>
          <w:rFonts w:eastAsia="Calibri"/>
        </w:rPr>
      </w:pPr>
    </w:p>
    <w:p w14:paraId="6222FE0B" w14:textId="024ABD52" w:rsidR="006365FA" w:rsidRDefault="00660734" w:rsidP="00E55AF2">
      <w:pPr>
        <w:ind w:left="567" w:hanging="567"/>
        <w:jc w:val="both"/>
        <w:rPr>
          <w:rFonts w:eastAsia="Calibri"/>
        </w:rPr>
      </w:pPr>
      <w:r w:rsidRPr="6B9C07BA">
        <w:rPr>
          <w:rFonts w:eastAsia="Calibri"/>
        </w:rPr>
        <w:t>3</w:t>
      </w:r>
      <w:r w:rsidR="0073158C" w:rsidRPr="6B9C07BA">
        <w:rPr>
          <w:rFonts w:eastAsia="Calibri"/>
        </w:rPr>
        <w:t>.</w:t>
      </w:r>
      <w:r w:rsidR="344A97A0" w:rsidRPr="6B9C07BA">
        <w:rPr>
          <w:rFonts w:eastAsia="Calibri"/>
        </w:rPr>
        <w:t>3</w:t>
      </w:r>
      <w:r w:rsidR="0073158C" w:rsidRPr="6B9C07BA">
        <w:rPr>
          <w:rFonts w:eastAsia="Calibri"/>
        </w:rPr>
        <w:t xml:space="preserve"> </w:t>
      </w:r>
      <w:r>
        <w:tab/>
      </w:r>
      <w:r w:rsidR="00F472B3" w:rsidRPr="6B9C07BA">
        <w:rPr>
          <w:rFonts w:eastAsia="Calibri"/>
        </w:rPr>
        <w:t xml:space="preserve">The </w:t>
      </w:r>
      <w:r w:rsidR="00C751B8" w:rsidRPr="6B9C07BA">
        <w:rPr>
          <w:rFonts w:eastAsia="Calibri"/>
        </w:rPr>
        <w:t>rangers</w:t>
      </w:r>
      <w:r w:rsidR="00F472B3" w:rsidRPr="6B9C07BA">
        <w:rPr>
          <w:rFonts w:eastAsia="Calibri"/>
        </w:rPr>
        <w:t xml:space="preserve"> held 4</w:t>
      </w:r>
      <w:r w:rsidR="2FB398A7" w:rsidRPr="6B9C07BA">
        <w:rPr>
          <w:rFonts w:eastAsia="Calibri"/>
        </w:rPr>
        <w:t>4</w:t>
      </w:r>
      <w:r w:rsidR="00F472B3" w:rsidRPr="6B9C07BA">
        <w:rPr>
          <w:rFonts w:eastAsia="Calibri"/>
        </w:rPr>
        <w:t xml:space="preserve"> dedicated ground nesting bird focussed sessions, </w:t>
      </w:r>
      <w:r w:rsidR="59ED3075" w:rsidRPr="6B9C07BA">
        <w:rPr>
          <w:rFonts w:eastAsia="Calibri"/>
        </w:rPr>
        <w:t>engaging with 1,104 members of the public</w:t>
      </w:r>
      <w:r w:rsidR="3E95DE58" w:rsidRPr="6B9C07BA">
        <w:rPr>
          <w:rFonts w:eastAsia="Calibri"/>
        </w:rPr>
        <w:t xml:space="preserve"> during the season between March and August</w:t>
      </w:r>
      <w:r w:rsidR="59ED3075" w:rsidRPr="6B9C07BA">
        <w:rPr>
          <w:rFonts w:eastAsia="Calibri"/>
        </w:rPr>
        <w:t>.</w:t>
      </w:r>
      <w:r w:rsidR="00F472B3" w:rsidRPr="6B9C07BA">
        <w:rPr>
          <w:rFonts w:eastAsia="Calibri"/>
        </w:rPr>
        <w:t xml:space="preserve"> An additional </w:t>
      </w:r>
      <w:r w:rsidR="1CD637BE" w:rsidRPr="6B9C07BA">
        <w:rPr>
          <w:rFonts w:eastAsia="Calibri"/>
        </w:rPr>
        <w:t>9</w:t>
      </w:r>
      <w:r w:rsidR="00F472B3" w:rsidRPr="6B9C07BA">
        <w:rPr>
          <w:rFonts w:eastAsia="Calibri"/>
        </w:rPr>
        <w:t xml:space="preserve"> sessions focussed upon New Forest code messaging and engaged directly with 1</w:t>
      </w:r>
      <w:r w:rsidR="495A777F" w:rsidRPr="6B9C07BA">
        <w:rPr>
          <w:rFonts w:eastAsia="Calibri"/>
        </w:rPr>
        <w:t>56</w:t>
      </w:r>
      <w:r w:rsidR="00F472B3" w:rsidRPr="6B9C07BA">
        <w:rPr>
          <w:rFonts w:eastAsia="Calibri"/>
        </w:rPr>
        <w:t xml:space="preserve"> people and </w:t>
      </w:r>
      <w:r w:rsidR="004E69AA" w:rsidRPr="6B9C07BA">
        <w:rPr>
          <w:rFonts w:eastAsia="Calibri"/>
        </w:rPr>
        <w:t xml:space="preserve">there was engagement with </w:t>
      </w:r>
      <w:r w:rsidR="00F472B3" w:rsidRPr="6B9C07BA">
        <w:rPr>
          <w:rFonts w:eastAsia="Calibri"/>
        </w:rPr>
        <w:t xml:space="preserve">a further </w:t>
      </w:r>
      <w:r w:rsidR="49C97408" w:rsidRPr="6B9C07BA">
        <w:rPr>
          <w:rFonts w:eastAsia="Calibri"/>
        </w:rPr>
        <w:t>1,632</w:t>
      </w:r>
      <w:r w:rsidR="00F472B3" w:rsidRPr="6B9C07BA">
        <w:rPr>
          <w:rFonts w:eastAsia="Calibri"/>
        </w:rPr>
        <w:t xml:space="preserve"> members of the public through our attendance at community</w:t>
      </w:r>
      <w:r w:rsidR="5746E539" w:rsidRPr="6B9C07BA">
        <w:rPr>
          <w:rFonts w:eastAsia="Calibri"/>
        </w:rPr>
        <w:t xml:space="preserve"> </w:t>
      </w:r>
      <w:r w:rsidR="00F472B3" w:rsidRPr="6B9C07BA">
        <w:rPr>
          <w:rFonts w:eastAsia="Calibri"/>
        </w:rPr>
        <w:t xml:space="preserve">events, including a </w:t>
      </w:r>
      <w:proofErr w:type="spellStart"/>
      <w:r w:rsidR="00F472B3" w:rsidRPr="6B9C07BA">
        <w:rPr>
          <w:rFonts w:eastAsia="Calibri"/>
        </w:rPr>
        <w:t>Furzey</w:t>
      </w:r>
      <w:proofErr w:type="spellEnd"/>
      <w:r w:rsidR="00F472B3" w:rsidRPr="6B9C07BA">
        <w:rPr>
          <w:rFonts w:eastAsia="Calibri"/>
        </w:rPr>
        <w:t xml:space="preserve"> Gardens Bio-blitz</w:t>
      </w:r>
      <w:r w:rsidR="04A3AD57" w:rsidRPr="6B9C07BA">
        <w:rPr>
          <w:rFonts w:eastAsia="Calibri"/>
        </w:rPr>
        <w:t>, New Forest Reptile Centre</w:t>
      </w:r>
      <w:r w:rsidR="0E82A09A" w:rsidRPr="6B9C07BA">
        <w:rPr>
          <w:rFonts w:eastAsia="Calibri"/>
        </w:rPr>
        <w:t xml:space="preserve"> and</w:t>
      </w:r>
      <w:r w:rsidR="00F472B3" w:rsidRPr="6B9C07BA">
        <w:rPr>
          <w:rFonts w:eastAsia="Calibri"/>
        </w:rPr>
        <w:t xml:space="preserve"> Open Farm Sunday at Bisterne Farm.</w:t>
      </w:r>
      <w:r w:rsidR="006365FA" w:rsidRPr="6B9C07BA">
        <w:rPr>
          <w:rFonts w:eastAsia="Calibri"/>
        </w:rPr>
        <w:t xml:space="preserve"> </w:t>
      </w:r>
    </w:p>
    <w:p w14:paraId="7600BC03" w14:textId="77777777" w:rsidR="006365FA" w:rsidRDefault="006365FA" w:rsidP="00E55AF2">
      <w:pPr>
        <w:ind w:left="567" w:hanging="567"/>
        <w:jc w:val="both"/>
        <w:rPr>
          <w:rFonts w:eastAsia="Calibri"/>
        </w:rPr>
      </w:pPr>
    </w:p>
    <w:p w14:paraId="44E6C2FF" w14:textId="06574264" w:rsidR="00F472B3" w:rsidRPr="00F472B3" w:rsidRDefault="00660734" w:rsidP="00E55AF2">
      <w:pPr>
        <w:ind w:left="567" w:hanging="567"/>
        <w:jc w:val="both"/>
        <w:rPr>
          <w:rFonts w:eastAsia="Calibri"/>
        </w:rPr>
      </w:pPr>
      <w:r w:rsidRPr="6B9C07BA">
        <w:rPr>
          <w:rFonts w:eastAsia="Calibri"/>
        </w:rPr>
        <w:t>3</w:t>
      </w:r>
      <w:r w:rsidR="006365FA" w:rsidRPr="6B9C07BA">
        <w:rPr>
          <w:rFonts w:eastAsia="Calibri"/>
        </w:rPr>
        <w:t>.</w:t>
      </w:r>
      <w:r w:rsidR="3E5A6E7D" w:rsidRPr="6B9C07BA">
        <w:rPr>
          <w:rFonts w:eastAsia="Calibri"/>
        </w:rPr>
        <w:t>4</w:t>
      </w:r>
      <w:r w:rsidR="006365FA" w:rsidRPr="6B9C07BA">
        <w:rPr>
          <w:rFonts w:eastAsia="Calibri"/>
        </w:rPr>
        <w:t xml:space="preserve"> </w:t>
      </w:r>
      <w:r>
        <w:tab/>
      </w:r>
      <w:r w:rsidR="000564B6" w:rsidRPr="6B9C07BA">
        <w:rPr>
          <w:rFonts w:eastAsia="Calibri"/>
        </w:rPr>
        <w:t xml:space="preserve">During the </w:t>
      </w:r>
      <w:r w:rsidR="7B9E71B4" w:rsidRPr="6B9C07BA">
        <w:rPr>
          <w:rFonts w:eastAsia="Calibri"/>
        </w:rPr>
        <w:t xml:space="preserve">school </w:t>
      </w:r>
      <w:r w:rsidR="000564B6" w:rsidRPr="6B9C07BA">
        <w:rPr>
          <w:rFonts w:eastAsia="Calibri"/>
        </w:rPr>
        <w:t>summer</w:t>
      </w:r>
      <w:r w:rsidR="34E14095" w:rsidRPr="6B9C07BA">
        <w:rPr>
          <w:rFonts w:eastAsia="Calibri"/>
        </w:rPr>
        <w:t xml:space="preserve"> holidays</w:t>
      </w:r>
      <w:r w:rsidR="46F46E63" w:rsidRPr="6B9C07BA">
        <w:rPr>
          <w:rFonts w:eastAsia="Calibri"/>
        </w:rPr>
        <w:t>,</w:t>
      </w:r>
      <w:r w:rsidR="000564B6" w:rsidRPr="6B9C07BA">
        <w:rPr>
          <w:rFonts w:eastAsia="Calibri"/>
        </w:rPr>
        <w:t xml:space="preserve"> </w:t>
      </w:r>
      <w:r w:rsidR="637668CC" w:rsidRPr="6B9C07BA">
        <w:rPr>
          <w:rFonts w:eastAsia="Calibri"/>
        </w:rPr>
        <w:t xml:space="preserve">seasonal </w:t>
      </w:r>
      <w:r w:rsidR="00E858CD" w:rsidRPr="6B9C07BA">
        <w:rPr>
          <w:rFonts w:eastAsia="Calibri"/>
        </w:rPr>
        <w:t xml:space="preserve">rangers engaged with </w:t>
      </w:r>
      <w:r w:rsidR="77ECA51F" w:rsidRPr="6B9C07BA">
        <w:rPr>
          <w:rFonts w:eastAsia="Calibri"/>
        </w:rPr>
        <w:t xml:space="preserve">just </w:t>
      </w:r>
      <w:r w:rsidR="57804084" w:rsidRPr="6B9C07BA">
        <w:rPr>
          <w:rFonts w:eastAsia="Calibri"/>
        </w:rPr>
        <w:t>under 1,000</w:t>
      </w:r>
      <w:r w:rsidR="00F472B3" w:rsidRPr="6B9C07BA">
        <w:rPr>
          <w:rFonts w:eastAsia="Calibri"/>
        </w:rPr>
        <w:t xml:space="preserve"> visitors </w:t>
      </w:r>
      <w:r w:rsidR="00B42B60" w:rsidRPr="6B9C07BA">
        <w:rPr>
          <w:rFonts w:eastAsia="Calibri"/>
        </w:rPr>
        <w:t>through</w:t>
      </w:r>
      <w:r w:rsidR="00F472B3" w:rsidRPr="6B9C07BA">
        <w:rPr>
          <w:rFonts w:eastAsia="Calibri"/>
        </w:rPr>
        <w:t xml:space="preserve"> a successful programme of </w:t>
      </w:r>
      <w:r w:rsidR="5AFF59F4" w:rsidRPr="6B9C07BA">
        <w:rPr>
          <w:rFonts w:eastAsia="Calibri"/>
        </w:rPr>
        <w:t xml:space="preserve">30 </w:t>
      </w:r>
      <w:r w:rsidR="00F472B3" w:rsidRPr="6B9C07BA">
        <w:rPr>
          <w:rFonts w:eastAsia="Calibri"/>
        </w:rPr>
        <w:t xml:space="preserve">New Forest </w:t>
      </w:r>
      <w:r w:rsidR="0694F985" w:rsidRPr="6B9C07BA">
        <w:rPr>
          <w:rFonts w:eastAsia="Calibri"/>
        </w:rPr>
        <w:t>Co</w:t>
      </w:r>
      <w:r w:rsidR="00F472B3" w:rsidRPr="6B9C07BA">
        <w:rPr>
          <w:rFonts w:eastAsia="Calibri"/>
        </w:rPr>
        <w:t xml:space="preserve">de themed events held on New Forest </w:t>
      </w:r>
      <w:r w:rsidR="00550173" w:rsidRPr="6B9C07BA">
        <w:rPr>
          <w:rFonts w:eastAsia="Calibri"/>
        </w:rPr>
        <w:t xml:space="preserve">camp </w:t>
      </w:r>
      <w:r w:rsidR="00F472B3" w:rsidRPr="6B9C07BA">
        <w:rPr>
          <w:rFonts w:eastAsia="Calibri"/>
        </w:rPr>
        <w:t xml:space="preserve">sites </w:t>
      </w:r>
      <w:r w:rsidR="63F945DB" w:rsidRPr="6B9C07BA">
        <w:rPr>
          <w:rFonts w:eastAsia="Calibri"/>
        </w:rPr>
        <w:t>(</w:t>
      </w:r>
      <w:r w:rsidR="2ACD095D" w:rsidRPr="6B9C07BA">
        <w:rPr>
          <w:rFonts w:eastAsia="Calibri"/>
        </w:rPr>
        <w:t xml:space="preserve">additional </w:t>
      </w:r>
      <w:r w:rsidR="63F945DB" w:rsidRPr="6B9C07BA">
        <w:rPr>
          <w:rFonts w:eastAsia="Calibri"/>
        </w:rPr>
        <w:t>fund</w:t>
      </w:r>
      <w:r w:rsidR="40F432FD" w:rsidRPr="6B9C07BA">
        <w:rPr>
          <w:rFonts w:eastAsia="Calibri"/>
        </w:rPr>
        <w:t>ing</w:t>
      </w:r>
      <w:r w:rsidR="63F945DB" w:rsidRPr="6B9C07BA">
        <w:rPr>
          <w:rFonts w:eastAsia="Calibri"/>
        </w:rPr>
        <w:t xml:space="preserve"> </w:t>
      </w:r>
      <w:r w:rsidR="6CDADCF8" w:rsidRPr="6B9C07BA">
        <w:rPr>
          <w:rFonts w:eastAsia="Calibri"/>
        </w:rPr>
        <w:t>received from</w:t>
      </w:r>
      <w:r w:rsidR="63F945DB" w:rsidRPr="6B9C07BA">
        <w:rPr>
          <w:rFonts w:eastAsia="Calibri"/>
        </w:rPr>
        <w:t xml:space="preserve"> Camping New Forest). </w:t>
      </w:r>
    </w:p>
    <w:p w14:paraId="43CDAF01" w14:textId="23E66F49" w:rsidR="00F472B3" w:rsidRPr="00F472B3" w:rsidRDefault="00F472B3" w:rsidP="00E55AF2">
      <w:pPr>
        <w:ind w:left="567" w:hanging="567"/>
        <w:jc w:val="both"/>
        <w:rPr>
          <w:rFonts w:eastAsia="Calibri"/>
        </w:rPr>
      </w:pPr>
      <w:r w:rsidRPr="00F472B3">
        <w:rPr>
          <w:rFonts w:eastAsia="Calibri"/>
        </w:rPr>
        <w:t xml:space="preserve"> </w:t>
      </w:r>
    </w:p>
    <w:p w14:paraId="6A28DFDE" w14:textId="67A78C6F" w:rsidR="00F14BAA" w:rsidRDefault="00660734" w:rsidP="510157D1">
      <w:pPr>
        <w:ind w:left="567" w:hanging="567"/>
        <w:jc w:val="both"/>
        <w:rPr>
          <w:rFonts w:eastAsia="Calibri"/>
        </w:rPr>
      </w:pPr>
      <w:r w:rsidRPr="6B9C07BA">
        <w:rPr>
          <w:rFonts w:eastAsia="Calibri"/>
        </w:rPr>
        <w:t>3</w:t>
      </w:r>
      <w:r w:rsidR="00F472B3" w:rsidRPr="6B9C07BA">
        <w:rPr>
          <w:rFonts w:eastAsia="Calibri"/>
        </w:rPr>
        <w:t>.</w:t>
      </w:r>
      <w:r w:rsidR="011C468D" w:rsidRPr="6B9C07BA">
        <w:rPr>
          <w:rFonts w:eastAsia="Calibri"/>
        </w:rPr>
        <w:t>5</w:t>
      </w:r>
      <w:r w:rsidR="00F472B3" w:rsidRPr="6B9C07BA">
        <w:rPr>
          <w:rFonts w:eastAsia="Calibri"/>
        </w:rPr>
        <w:t xml:space="preserve"> </w:t>
      </w:r>
      <w:r w:rsidR="00F14BAA">
        <w:tab/>
      </w:r>
      <w:r w:rsidR="0F0A0983" w:rsidRPr="6B9C07BA">
        <w:rPr>
          <w:rFonts w:eastAsia="Calibri"/>
        </w:rPr>
        <w:t>During this period, the Authorit</w:t>
      </w:r>
      <w:r w:rsidR="3291BDEC" w:rsidRPr="6B9C07BA">
        <w:rPr>
          <w:rFonts w:eastAsia="Calibri"/>
        </w:rPr>
        <w:t xml:space="preserve">y </w:t>
      </w:r>
      <w:r w:rsidR="0F0A0983" w:rsidRPr="6B9C07BA">
        <w:rPr>
          <w:rFonts w:eastAsia="Calibri"/>
        </w:rPr>
        <w:t xml:space="preserve">benefitted from the returning experience and knowledge of Dawn in relation to engaging with the public </w:t>
      </w:r>
      <w:proofErr w:type="gramStart"/>
      <w:r w:rsidR="0F0A0983" w:rsidRPr="6B9C07BA">
        <w:rPr>
          <w:rFonts w:eastAsia="Calibri"/>
        </w:rPr>
        <w:t>in regard to</w:t>
      </w:r>
      <w:proofErr w:type="gramEnd"/>
      <w:r w:rsidR="0F0A0983" w:rsidRPr="6B9C07BA">
        <w:rPr>
          <w:rFonts w:eastAsia="Calibri"/>
        </w:rPr>
        <w:t xml:space="preserve"> managing dogs on </w:t>
      </w:r>
      <w:r w:rsidR="092CEE34" w:rsidRPr="6B9C07BA">
        <w:rPr>
          <w:rFonts w:eastAsia="Calibri"/>
        </w:rPr>
        <w:t>countryside si</w:t>
      </w:r>
      <w:r w:rsidR="2722EBBF" w:rsidRPr="6B9C07BA">
        <w:rPr>
          <w:rFonts w:eastAsia="Calibri"/>
        </w:rPr>
        <w:t>tes</w:t>
      </w:r>
      <w:r w:rsidR="092CEE34" w:rsidRPr="6B9C07BA">
        <w:rPr>
          <w:rFonts w:eastAsia="Calibri"/>
        </w:rPr>
        <w:t xml:space="preserve">. Presentations were delivered at the NFDOG and Verderers Seminar </w:t>
      </w:r>
      <w:r w:rsidR="478F820A" w:rsidRPr="6B9C07BA">
        <w:rPr>
          <w:rFonts w:eastAsia="Calibri"/>
        </w:rPr>
        <w:t>for</w:t>
      </w:r>
      <w:r w:rsidR="092CEE34" w:rsidRPr="6B9C07BA">
        <w:rPr>
          <w:rFonts w:eastAsia="Calibri"/>
        </w:rPr>
        <w:t xml:space="preserve"> </w:t>
      </w:r>
      <w:r w:rsidR="7DA39398" w:rsidRPr="6B9C07BA">
        <w:rPr>
          <w:rFonts w:eastAsia="Calibri"/>
        </w:rPr>
        <w:t>D</w:t>
      </w:r>
      <w:r w:rsidR="53BA0A05" w:rsidRPr="6B9C07BA">
        <w:rPr>
          <w:rFonts w:eastAsia="Calibri"/>
        </w:rPr>
        <w:t xml:space="preserve">og </w:t>
      </w:r>
      <w:r w:rsidR="18CEC0D3" w:rsidRPr="6B9C07BA">
        <w:rPr>
          <w:rFonts w:eastAsia="Calibri"/>
        </w:rPr>
        <w:t>R</w:t>
      </w:r>
      <w:r w:rsidR="53BA0A05" w:rsidRPr="6B9C07BA">
        <w:rPr>
          <w:rFonts w:eastAsia="Calibri"/>
        </w:rPr>
        <w:t xml:space="preserve">elated </w:t>
      </w:r>
      <w:r w:rsidR="5FAFA8F3" w:rsidRPr="6B9C07BA">
        <w:rPr>
          <w:rFonts w:eastAsia="Calibri"/>
        </w:rPr>
        <w:t>B</w:t>
      </w:r>
      <w:r w:rsidR="53BA0A05" w:rsidRPr="6B9C07BA">
        <w:rPr>
          <w:rFonts w:eastAsia="Calibri"/>
        </w:rPr>
        <w:t>usinesses</w:t>
      </w:r>
      <w:r w:rsidR="17D42ED6" w:rsidRPr="6B9C07BA">
        <w:rPr>
          <w:rFonts w:eastAsia="Calibri"/>
        </w:rPr>
        <w:t xml:space="preserve"> and</w:t>
      </w:r>
      <w:r w:rsidR="53BA0A05" w:rsidRPr="6B9C07BA">
        <w:rPr>
          <w:rFonts w:eastAsia="Calibri"/>
        </w:rPr>
        <w:t xml:space="preserve"> at the NF Dog Owners Group AGM. The </w:t>
      </w:r>
      <w:r w:rsidR="5BF962A6" w:rsidRPr="6B9C07BA">
        <w:rPr>
          <w:rFonts w:eastAsia="Calibri"/>
        </w:rPr>
        <w:t>‘</w:t>
      </w:r>
      <w:r w:rsidR="26AFE9A0" w:rsidRPr="6B9C07BA">
        <w:rPr>
          <w:rFonts w:eastAsia="Calibri"/>
        </w:rPr>
        <w:t>impacts of dogs on protected landscapes</w:t>
      </w:r>
      <w:r w:rsidR="2F5EAF3B" w:rsidRPr="6B9C07BA">
        <w:rPr>
          <w:rFonts w:eastAsia="Calibri"/>
        </w:rPr>
        <w:t>’</w:t>
      </w:r>
      <w:r w:rsidR="26AFE9A0" w:rsidRPr="6B9C07BA">
        <w:rPr>
          <w:rFonts w:eastAsia="Calibri"/>
        </w:rPr>
        <w:t xml:space="preserve"> mitigation </w:t>
      </w:r>
      <w:r w:rsidR="53BA0A05" w:rsidRPr="6B9C07BA">
        <w:rPr>
          <w:rFonts w:eastAsia="Calibri"/>
        </w:rPr>
        <w:t>work developed in the New Forest</w:t>
      </w:r>
      <w:r w:rsidR="72FB9765" w:rsidRPr="6B9C07BA">
        <w:rPr>
          <w:rFonts w:eastAsia="Calibri"/>
        </w:rPr>
        <w:t>,</w:t>
      </w:r>
      <w:r w:rsidR="53BA0A05" w:rsidRPr="6B9C07BA">
        <w:rPr>
          <w:rFonts w:eastAsia="Calibri"/>
        </w:rPr>
        <w:t xml:space="preserve"> </w:t>
      </w:r>
      <w:r w:rsidR="53181F1E" w:rsidRPr="6B9C07BA">
        <w:rPr>
          <w:rFonts w:eastAsia="Calibri"/>
        </w:rPr>
        <w:t xml:space="preserve">was described as exemplary </w:t>
      </w:r>
      <w:r w:rsidR="6F7D9B10" w:rsidRPr="6B9C07BA">
        <w:rPr>
          <w:rFonts w:eastAsia="Calibri"/>
        </w:rPr>
        <w:t xml:space="preserve">and workshops were delivered at neighbouring mitigation scheme meetings including Thames Basin Heaths, </w:t>
      </w:r>
      <w:r w:rsidR="156AB225" w:rsidRPr="6B9C07BA">
        <w:rPr>
          <w:rFonts w:eastAsia="Calibri"/>
        </w:rPr>
        <w:t xml:space="preserve">Dorset </w:t>
      </w:r>
      <w:r w:rsidR="71836ED0" w:rsidRPr="6B9C07BA">
        <w:rPr>
          <w:rFonts w:eastAsia="Calibri"/>
        </w:rPr>
        <w:t>Urban Heaths Partnership and Ashdown Forest</w:t>
      </w:r>
      <w:r w:rsidR="39267C2C" w:rsidRPr="6B9C07BA">
        <w:rPr>
          <w:rFonts w:eastAsia="Calibri"/>
        </w:rPr>
        <w:t>.</w:t>
      </w:r>
    </w:p>
    <w:p w14:paraId="5667F495" w14:textId="3775121F" w:rsidR="510157D1" w:rsidRDefault="510157D1" w:rsidP="510157D1">
      <w:pPr>
        <w:ind w:left="567" w:hanging="567"/>
        <w:jc w:val="both"/>
        <w:rPr>
          <w:rFonts w:eastAsia="Calibri"/>
        </w:rPr>
      </w:pPr>
    </w:p>
    <w:p w14:paraId="15B6907B" w14:textId="4BF00641" w:rsidR="510157D1" w:rsidRDefault="510157D1" w:rsidP="510157D1">
      <w:pPr>
        <w:ind w:left="567" w:hanging="567"/>
        <w:jc w:val="both"/>
        <w:rPr>
          <w:rFonts w:eastAsia="Calibri"/>
        </w:rPr>
      </w:pPr>
    </w:p>
    <w:p w14:paraId="765DFC59" w14:textId="70E42769" w:rsidR="510157D1" w:rsidRDefault="510157D1" w:rsidP="510157D1">
      <w:pPr>
        <w:ind w:left="567" w:hanging="567"/>
        <w:jc w:val="both"/>
        <w:rPr>
          <w:rFonts w:eastAsia="Calibri"/>
        </w:rPr>
      </w:pPr>
    </w:p>
    <w:p w14:paraId="7C0F6FD3" w14:textId="2A4C68B3" w:rsidR="510157D1" w:rsidRDefault="510157D1" w:rsidP="510157D1">
      <w:pPr>
        <w:ind w:left="567" w:hanging="567"/>
        <w:jc w:val="both"/>
        <w:rPr>
          <w:rFonts w:eastAsia="Calibri"/>
        </w:rPr>
      </w:pPr>
    </w:p>
    <w:p w14:paraId="3B10C508" w14:textId="77777777" w:rsidR="007F585B" w:rsidRDefault="007F585B" w:rsidP="00415DF2">
      <w:pPr>
        <w:ind w:left="426" w:hanging="426"/>
        <w:jc w:val="both"/>
        <w:rPr>
          <w:rFonts w:eastAsia="Calibri"/>
        </w:rPr>
      </w:pPr>
    </w:p>
    <w:p w14:paraId="30E64CE6" w14:textId="20089D67" w:rsidR="00765F1C" w:rsidRPr="00AB4692" w:rsidRDefault="00E859C9" w:rsidP="00A37273">
      <w:pPr>
        <w:ind w:left="567" w:hanging="567"/>
        <w:jc w:val="both"/>
        <w:rPr>
          <w:rFonts w:eastAsia="Calibri"/>
          <w:b/>
          <w:szCs w:val="24"/>
        </w:rPr>
      </w:pPr>
      <w:r>
        <w:rPr>
          <w:rFonts w:eastAsia="Calibri"/>
          <w:b/>
          <w:szCs w:val="24"/>
        </w:rPr>
        <w:t xml:space="preserve">4. </w:t>
      </w:r>
      <w:r w:rsidR="00C13E5F">
        <w:rPr>
          <w:rFonts w:eastAsia="Calibri"/>
          <w:b/>
          <w:szCs w:val="24"/>
        </w:rPr>
        <w:t xml:space="preserve">  </w:t>
      </w:r>
      <w:r w:rsidR="00A37273">
        <w:rPr>
          <w:rFonts w:eastAsia="Calibri"/>
          <w:b/>
          <w:szCs w:val="24"/>
        </w:rPr>
        <w:tab/>
      </w:r>
      <w:r w:rsidR="00795FC2" w:rsidRPr="0008071D">
        <w:rPr>
          <w:rFonts w:eastAsia="Calibri"/>
          <w:b/>
          <w:szCs w:val="24"/>
        </w:rPr>
        <w:t>Communications</w:t>
      </w:r>
    </w:p>
    <w:p w14:paraId="4B284B2E" w14:textId="77777777" w:rsidR="0008071D" w:rsidRDefault="0008071D" w:rsidP="008F2450">
      <w:pPr>
        <w:jc w:val="both"/>
        <w:rPr>
          <w:rFonts w:eastAsia="Calibri"/>
          <w:bCs/>
          <w:szCs w:val="24"/>
        </w:rPr>
      </w:pPr>
    </w:p>
    <w:p w14:paraId="63D90E2F" w14:textId="4453C57B" w:rsidR="0008071D" w:rsidRDefault="008F2450" w:rsidP="008F2450">
      <w:pPr>
        <w:ind w:left="567" w:hanging="567"/>
        <w:jc w:val="both"/>
        <w:rPr>
          <w:rFonts w:eastAsia="Calibri"/>
          <w:bCs/>
          <w:szCs w:val="24"/>
        </w:rPr>
      </w:pPr>
      <w:r>
        <w:rPr>
          <w:rFonts w:eastAsia="Calibri"/>
          <w:bCs/>
          <w:szCs w:val="24"/>
        </w:rPr>
        <w:t>4.1</w:t>
      </w:r>
      <w:r>
        <w:rPr>
          <w:rFonts w:eastAsia="Calibri"/>
          <w:bCs/>
          <w:szCs w:val="24"/>
        </w:rPr>
        <w:tab/>
      </w:r>
      <w:r w:rsidR="0008071D" w:rsidRPr="003B1334">
        <w:rPr>
          <w:rFonts w:eastAsia="Calibri"/>
          <w:bCs/>
          <w:szCs w:val="24"/>
        </w:rPr>
        <w:t>A</w:t>
      </w:r>
      <w:r>
        <w:rPr>
          <w:rFonts w:eastAsia="Calibri"/>
          <w:bCs/>
          <w:szCs w:val="24"/>
        </w:rPr>
        <w:t xml:space="preserve">n important </w:t>
      </w:r>
      <w:r w:rsidR="0008071D" w:rsidRPr="003B1334">
        <w:rPr>
          <w:rFonts w:eastAsia="Calibri"/>
          <w:bCs/>
          <w:szCs w:val="24"/>
        </w:rPr>
        <w:t xml:space="preserve">element of the Mitigation Scheme is dedicated to delivering consistent key messages about the protected </w:t>
      </w:r>
      <w:r w:rsidR="0008071D">
        <w:rPr>
          <w:rFonts w:eastAsia="Calibri"/>
          <w:bCs/>
          <w:szCs w:val="24"/>
        </w:rPr>
        <w:t xml:space="preserve">SPA and SAC </w:t>
      </w:r>
      <w:r w:rsidR="0008071D" w:rsidRPr="003B1334">
        <w:rPr>
          <w:rFonts w:eastAsia="Calibri"/>
          <w:bCs/>
          <w:szCs w:val="24"/>
        </w:rPr>
        <w:t xml:space="preserve">birds, habitats and species and how recreational users can avoid impacting these. </w:t>
      </w:r>
    </w:p>
    <w:p w14:paraId="1901FF30" w14:textId="77777777" w:rsidR="0008071D" w:rsidRDefault="0008071D" w:rsidP="0008071D">
      <w:pPr>
        <w:ind w:left="567"/>
        <w:jc w:val="both"/>
        <w:rPr>
          <w:rFonts w:eastAsia="Calibri"/>
          <w:bCs/>
          <w:szCs w:val="24"/>
        </w:rPr>
      </w:pPr>
    </w:p>
    <w:p w14:paraId="7CA78D4E" w14:textId="6960E687" w:rsidR="0008071D" w:rsidRDefault="008F2450" w:rsidP="008F2450">
      <w:pPr>
        <w:ind w:left="567" w:hanging="567"/>
        <w:jc w:val="both"/>
        <w:rPr>
          <w:rFonts w:eastAsia="Calibri"/>
          <w:bCs/>
          <w:szCs w:val="24"/>
        </w:rPr>
      </w:pPr>
      <w:r>
        <w:rPr>
          <w:rFonts w:eastAsia="Calibri"/>
          <w:bCs/>
          <w:szCs w:val="24"/>
        </w:rPr>
        <w:t>4.2</w:t>
      </w:r>
      <w:r>
        <w:rPr>
          <w:rFonts w:eastAsia="Calibri"/>
          <w:bCs/>
          <w:szCs w:val="24"/>
        </w:rPr>
        <w:tab/>
      </w:r>
      <w:r w:rsidR="0008071D">
        <w:rPr>
          <w:rFonts w:eastAsia="Calibri"/>
          <w:bCs/>
          <w:szCs w:val="24"/>
        </w:rPr>
        <w:t>T</w:t>
      </w:r>
      <w:r w:rsidR="0008071D" w:rsidRPr="003B1334">
        <w:rPr>
          <w:rFonts w:eastAsia="Calibri"/>
          <w:bCs/>
          <w:szCs w:val="24"/>
        </w:rPr>
        <w:t xml:space="preserve">hese key messages were again included in a range of </w:t>
      </w:r>
      <w:r w:rsidR="0008071D">
        <w:rPr>
          <w:rFonts w:eastAsia="Calibri"/>
          <w:bCs/>
          <w:szCs w:val="24"/>
        </w:rPr>
        <w:t>N</w:t>
      </w:r>
      <w:r>
        <w:rPr>
          <w:rFonts w:eastAsia="Calibri"/>
          <w:bCs/>
          <w:szCs w:val="24"/>
        </w:rPr>
        <w:t xml:space="preserve">ational </w:t>
      </w:r>
      <w:r w:rsidR="0008071D">
        <w:rPr>
          <w:rFonts w:eastAsia="Calibri"/>
          <w:bCs/>
          <w:szCs w:val="24"/>
        </w:rPr>
        <w:t>P</w:t>
      </w:r>
      <w:r>
        <w:rPr>
          <w:rFonts w:eastAsia="Calibri"/>
          <w:bCs/>
          <w:szCs w:val="24"/>
        </w:rPr>
        <w:t xml:space="preserve">ark </w:t>
      </w:r>
      <w:r w:rsidR="0008071D">
        <w:rPr>
          <w:rFonts w:eastAsia="Calibri"/>
          <w:bCs/>
          <w:szCs w:val="24"/>
        </w:rPr>
        <w:t>A</w:t>
      </w:r>
      <w:r>
        <w:rPr>
          <w:rFonts w:eastAsia="Calibri"/>
          <w:bCs/>
          <w:szCs w:val="24"/>
        </w:rPr>
        <w:t xml:space="preserve">uthority </w:t>
      </w:r>
      <w:r w:rsidR="0008071D" w:rsidRPr="003B1334">
        <w:rPr>
          <w:rFonts w:eastAsia="Calibri"/>
          <w:bCs/>
          <w:szCs w:val="24"/>
        </w:rPr>
        <w:t>publications,</w:t>
      </w:r>
      <w:r w:rsidR="0008071D">
        <w:rPr>
          <w:rFonts w:eastAsia="Calibri"/>
          <w:bCs/>
          <w:szCs w:val="24"/>
        </w:rPr>
        <w:t xml:space="preserve"> </w:t>
      </w:r>
      <w:r w:rsidR="0008071D" w:rsidRPr="003B1334">
        <w:rPr>
          <w:rFonts w:eastAsia="Calibri"/>
          <w:bCs/>
          <w:szCs w:val="24"/>
        </w:rPr>
        <w:t>social media channels and website</w:t>
      </w:r>
      <w:r w:rsidR="0008071D">
        <w:rPr>
          <w:rFonts w:eastAsia="Calibri"/>
          <w:bCs/>
          <w:szCs w:val="24"/>
        </w:rPr>
        <w:t>, as well as through the media and partners’ channels</w:t>
      </w:r>
      <w:r w:rsidR="0008071D" w:rsidRPr="003B1334">
        <w:rPr>
          <w:rFonts w:eastAsia="Calibri"/>
          <w:bCs/>
          <w:szCs w:val="24"/>
        </w:rPr>
        <w:t xml:space="preserve">. </w:t>
      </w:r>
      <w:r w:rsidR="00BE739F">
        <w:rPr>
          <w:rFonts w:eastAsia="Calibri"/>
          <w:bCs/>
          <w:szCs w:val="24"/>
        </w:rPr>
        <w:t>P</w:t>
      </w:r>
      <w:r w:rsidR="0008071D" w:rsidRPr="00505963">
        <w:rPr>
          <w:rFonts w:eastAsia="Calibri"/>
          <w:bCs/>
          <w:szCs w:val="24"/>
        </w:rPr>
        <w:t>ublications are distributed to local attractions, information points</w:t>
      </w:r>
      <w:r w:rsidR="0008071D">
        <w:rPr>
          <w:rFonts w:eastAsia="Calibri"/>
          <w:bCs/>
          <w:szCs w:val="24"/>
        </w:rPr>
        <w:t>, community outlets</w:t>
      </w:r>
      <w:r w:rsidR="0008071D" w:rsidRPr="00505963">
        <w:rPr>
          <w:rFonts w:eastAsia="Calibri"/>
          <w:bCs/>
          <w:szCs w:val="24"/>
        </w:rPr>
        <w:t xml:space="preserve"> and accommodation sites, and distributed by N</w:t>
      </w:r>
      <w:r w:rsidR="00BE739F">
        <w:rPr>
          <w:rFonts w:eastAsia="Calibri"/>
          <w:bCs/>
          <w:szCs w:val="24"/>
        </w:rPr>
        <w:t xml:space="preserve">ational </w:t>
      </w:r>
      <w:r w:rsidR="0008071D" w:rsidRPr="00505963">
        <w:rPr>
          <w:rFonts w:eastAsia="Calibri"/>
          <w:bCs/>
          <w:szCs w:val="24"/>
        </w:rPr>
        <w:t>P</w:t>
      </w:r>
      <w:r w:rsidR="00BE739F">
        <w:rPr>
          <w:rFonts w:eastAsia="Calibri"/>
          <w:bCs/>
          <w:szCs w:val="24"/>
        </w:rPr>
        <w:t xml:space="preserve">ark </w:t>
      </w:r>
      <w:r w:rsidR="0008071D" w:rsidRPr="00505963">
        <w:rPr>
          <w:rFonts w:eastAsia="Calibri"/>
          <w:bCs/>
          <w:szCs w:val="24"/>
        </w:rPr>
        <w:t>A</w:t>
      </w:r>
      <w:r w:rsidR="00BE739F">
        <w:rPr>
          <w:rFonts w:eastAsia="Calibri"/>
          <w:bCs/>
          <w:szCs w:val="24"/>
        </w:rPr>
        <w:t>uthority</w:t>
      </w:r>
      <w:r w:rsidR="0008071D" w:rsidRPr="00505963">
        <w:rPr>
          <w:rFonts w:eastAsia="Calibri"/>
          <w:bCs/>
          <w:szCs w:val="24"/>
        </w:rPr>
        <w:t xml:space="preserve"> and Forestry England </w:t>
      </w:r>
      <w:r w:rsidR="0008071D">
        <w:rPr>
          <w:rFonts w:eastAsia="Calibri"/>
          <w:bCs/>
          <w:szCs w:val="24"/>
        </w:rPr>
        <w:t>r</w:t>
      </w:r>
      <w:r w:rsidR="0008071D" w:rsidRPr="00505963">
        <w:rPr>
          <w:rFonts w:eastAsia="Calibri"/>
          <w:bCs/>
          <w:szCs w:val="24"/>
        </w:rPr>
        <w:t>angers at public events, fairs, shows, campsites and car parks. </w:t>
      </w:r>
    </w:p>
    <w:p w14:paraId="42E4E45E" w14:textId="77777777" w:rsidR="0008071D" w:rsidRDefault="0008071D" w:rsidP="0008071D">
      <w:pPr>
        <w:ind w:left="567"/>
        <w:jc w:val="both"/>
        <w:rPr>
          <w:rFonts w:eastAsia="Calibri"/>
          <w:bCs/>
          <w:szCs w:val="24"/>
        </w:rPr>
      </w:pPr>
    </w:p>
    <w:p w14:paraId="5855A7DC" w14:textId="77777777" w:rsidR="003C0D01" w:rsidRDefault="00BE739F" w:rsidP="003C0D01">
      <w:pPr>
        <w:ind w:left="567" w:hanging="567"/>
        <w:jc w:val="both"/>
        <w:rPr>
          <w:rFonts w:eastAsia="Calibri"/>
          <w:bCs/>
          <w:szCs w:val="24"/>
        </w:rPr>
      </w:pPr>
      <w:r>
        <w:rPr>
          <w:rFonts w:eastAsia="Calibri"/>
          <w:bCs/>
          <w:szCs w:val="24"/>
        </w:rPr>
        <w:t>4.3</w:t>
      </w:r>
      <w:r>
        <w:rPr>
          <w:rFonts w:eastAsia="Calibri"/>
          <w:bCs/>
          <w:szCs w:val="24"/>
        </w:rPr>
        <w:tab/>
      </w:r>
      <w:r w:rsidR="0008071D" w:rsidRPr="003B1334">
        <w:rPr>
          <w:rFonts w:eastAsia="Calibri"/>
          <w:bCs/>
          <w:szCs w:val="24"/>
        </w:rPr>
        <w:t>All these media channels allow messages to be delivered to a very large audience, and even if only a very small proportion of these lead to responsible behaviour in the protected sites, then these measures are expected to be effective.</w:t>
      </w:r>
    </w:p>
    <w:p w14:paraId="79ECC4A9" w14:textId="77777777" w:rsidR="003C0D01" w:rsidRDefault="003C0D01" w:rsidP="003C0D01">
      <w:pPr>
        <w:ind w:left="567" w:hanging="567"/>
        <w:jc w:val="both"/>
        <w:rPr>
          <w:rFonts w:eastAsia="Calibri"/>
          <w:bCs/>
          <w:szCs w:val="24"/>
        </w:rPr>
      </w:pPr>
    </w:p>
    <w:p w14:paraId="68D2D115" w14:textId="32D024AA" w:rsidR="0008071D" w:rsidRPr="001E5143" w:rsidRDefault="003C0D01" w:rsidP="003C0D01">
      <w:pPr>
        <w:ind w:left="567" w:hanging="567"/>
        <w:jc w:val="both"/>
        <w:rPr>
          <w:rFonts w:eastAsia="Calibri"/>
          <w:bCs/>
          <w:szCs w:val="24"/>
        </w:rPr>
      </w:pPr>
      <w:r>
        <w:rPr>
          <w:rFonts w:eastAsia="Calibri"/>
          <w:bCs/>
          <w:szCs w:val="24"/>
        </w:rPr>
        <w:t>4.4</w:t>
      </w:r>
      <w:r>
        <w:rPr>
          <w:rFonts w:eastAsia="Calibri"/>
          <w:bCs/>
          <w:szCs w:val="24"/>
        </w:rPr>
        <w:tab/>
      </w:r>
      <w:r w:rsidR="0008071D" w:rsidRPr="001E5143">
        <w:rPr>
          <w:rFonts w:eastAsia="Calibri"/>
          <w:bCs/>
          <w:szCs w:val="24"/>
        </w:rPr>
        <w:t>The reach of key mitigation messages included the use of:</w:t>
      </w:r>
    </w:p>
    <w:p w14:paraId="7AAC124E" w14:textId="77777777" w:rsidR="0008071D" w:rsidRPr="003B1334" w:rsidRDefault="0008071D" w:rsidP="0008071D">
      <w:pPr>
        <w:pStyle w:val="ListParagraph"/>
        <w:numPr>
          <w:ilvl w:val="0"/>
          <w:numId w:val="7"/>
        </w:numPr>
        <w:ind w:left="964" w:hanging="397"/>
        <w:jc w:val="both"/>
        <w:rPr>
          <w:rFonts w:eastAsia="Calibri"/>
          <w:bCs/>
          <w:szCs w:val="24"/>
        </w:rPr>
      </w:pPr>
      <w:r w:rsidRPr="003B1334">
        <w:rPr>
          <w:rFonts w:eastAsia="Calibri"/>
          <w:bCs/>
          <w:szCs w:val="24"/>
        </w:rPr>
        <w:t>NPA Publications, incl</w:t>
      </w:r>
      <w:r>
        <w:rPr>
          <w:rFonts w:eastAsia="Calibri"/>
          <w:bCs/>
          <w:szCs w:val="24"/>
        </w:rPr>
        <w:t>uding</w:t>
      </w:r>
      <w:r w:rsidRPr="003B1334">
        <w:rPr>
          <w:rFonts w:eastAsia="Calibri"/>
          <w:bCs/>
          <w:szCs w:val="24"/>
        </w:rPr>
        <w:t xml:space="preserve"> Essential Guide, Park Life, Pocket Guides etc – almost 400,000 copies printed. </w:t>
      </w:r>
    </w:p>
    <w:p w14:paraId="364727F5" w14:textId="77777777" w:rsidR="0008071D" w:rsidRDefault="0008071D" w:rsidP="0008071D">
      <w:pPr>
        <w:pStyle w:val="ListParagraph"/>
        <w:numPr>
          <w:ilvl w:val="0"/>
          <w:numId w:val="7"/>
        </w:numPr>
        <w:ind w:left="964" w:hanging="397"/>
        <w:jc w:val="both"/>
        <w:rPr>
          <w:rFonts w:eastAsia="Calibri"/>
          <w:bCs/>
          <w:szCs w:val="24"/>
        </w:rPr>
      </w:pPr>
      <w:r w:rsidRPr="003B1334">
        <w:rPr>
          <w:rFonts w:eastAsia="Calibri"/>
          <w:bCs/>
          <w:szCs w:val="24"/>
        </w:rPr>
        <w:t xml:space="preserve">Social media Facebook / </w:t>
      </w:r>
      <w:r>
        <w:rPr>
          <w:rFonts w:eastAsia="Calibri"/>
          <w:bCs/>
          <w:szCs w:val="24"/>
        </w:rPr>
        <w:t>X (</w:t>
      </w:r>
      <w:r w:rsidRPr="003B1334">
        <w:rPr>
          <w:rFonts w:eastAsia="Calibri"/>
          <w:bCs/>
          <w:szCs w:val="24"/>
        </w:rPr>
        <w:t>Twitter</w:t>
      </w:r>
      <w:r>
        <w:rPr>
          <w:rFonts w:eastAsia="Calibri"/>
          <w:bCs/>
          <w:szCs w:val="24"/>
        </w:rPr>
        <w:t>)</w:t>
      </w:r>
      <w:r w:rsidRPr="003B1334">
        <w:rPr>
          <w:rFonts w:eastAsia="Calibri"/>
          <w:bCs/>
          <w:szCs w:val="24"/>
        </w:rPr>
        <w:t xml:space="preserve"> / Instagram</w:t>
      </w:r>
      <w:r>
        <w:rPr>
          <w:rFonts w:eastAsia="Calibri"/>
          <w:bCs/>
          <w:szCs w:val="24"/>
        </w:rPr>
        <w:t xml:space="preserve"> / LinkedIn, YouTube</w:t>
      </w:r>
      <w:r w:rsidRPr="003B1334">
        <w:rPr>
          <w:rFonts w:eastAsia="Calibri"/>
          <w:bCs/>
          <w:szCs w:val="24"/>
        </w:rPr>
        <w:t xml:space="preserve"> - </w:t>
      </w:r>
      <w:r>
        <w:rPr>
          <w:rFonts w:eastAsia="Calibri"/>
          <w:bCs/>
          <w:szCs w:val="24"/>
        </w:rPr>
        <w:t>i</w:t>
      </w:r>
      <w:r w:rsidRPr="002E1A87">
        <w:rPr>
          <w:rFonts w:eastAsia="Calibri"/>
          <w:bCs/>
          <w:szCs w:val="24"/>
        </w:rPr>
        <w:t>mpressions: 1.15</w:t>
      </w:r>
      <w:r>
        <w:rPr>
          <w:rFonts w:eastAsia="Calibri"/>
          <w:bCs/>
          <w:szCs w:val="24"/>
        </w:rPr>
        <w:t xml:space="preserve"> </w:t>
      </w:r>
      <w:r w:rsidRPr="002E1A87">
        <w:rPr>
          <w:rFonts w:eastAsia="Calibri"/>
          <w:bCs/>
          <w:szCs w:val="24"/>
        </w:rPr>
        <w:t>m</w:t>
      </w:r>
      <w:r>
        <w:rPr>
          <w:rFonts w:eastAsia="Calibri"/>
          <w:bCs/>
          <w:szCs w:val="24"/>
        </w:rPr>
        <w:t>illion; e</w:t>
      </w:r>
      <w:r w:rsidRPr="002E1A87">
        <w:rPr>
          <w:rFonts w:eastAsia="Calibri"/>
          <w:bCs/>
          <w:szCs w:val="24"/>
        </w:rPr>
        <w:t xml:space="preserve">ngagements </w:t>
      </w:r>
      <w:proofErr w:type="gramStart"/>
      <w:r w:rsidRPr="002E1A87">
        <w:rPr>
          <w:rFonts w:eastAsia="Calibri"/>
          <w:bCs/>
          <w:szCs w:val="24"/>
        </w:rPr>
        <w:t>67,000;</w:t>
      </w:r>
      <w:proofErr w:type="gramEnd"/>
      <w:r w:rsidRPr="002E1A87">
        <w:rPr>
          <w:rFonts w:eastAsia="Calibri"/>
          <w:bCs/>
          <w:szCs w:val="24"/>
        </w:rPr>
        <w:t xml:space="preserve"> </w:t>
      </w:r>
    </w:p>
    <w:p w14:paraId="62D4B1F3" w14:textId="77777777" w:rsidR="0008071D" w:rsidRDefault="0008071D" w:rsidP="0008071D">
      <w:pPr>
        <w:pStyle w:val="ListParagraph"/>
        <w:numPr>
          <w:ilvl w:val="0"/>
          <w:numId w:val="7"/>
        </w:numPr>
        <w:ind w:left="964" w:hanging="397"/>
        <w:jc w:val="both"/>
        <w:rPr>
          <w:rFonts w:eastAsia="Calibri"/>
          <w:bCs/>
          <w:szCs w:val="24"/>
        </w:rPr>
      </w:pPr>
      <w:r w:rsidRPr="003B1334">
        <w:rPr>
          <w:rFonts w:eastAsia="Calibri"/>
          <w:bCs/>
          <w:szCs w:val="24"/>
        </w:rPr>
        <w:t>E-News</w:t>
      </w:r>
      <w:r>
        <w:rPr>
          <w:rFonts w:eastAsia="Calibri"/>
          <w:bCs/>
          <w:szCs w:val="24"/>
        </w:rPr>
        <w:t>l</w:t>
      </w:r>
      <w:r w:rsidRPr="003B1334">
        <w:rPr>
          <w:rFonts w:eastAsia="Calibri"/>
          <w:bCs/>
          <w:szCs w:val="24"/>
        </w:rPr>
        <w:t xml:space="preserve">etter – </w:t>
      </w:r>
      <w:r>
        <w:rPr>
          <w:rFonts w:eastAsia="Calibri"/>
          <w:bCs/>
          <w:szCs w:val="24"/>
        </w:rPr>
        <w:t>26,500 recipients</w:t>
      </w:r>
    </w:p>
    <w:p w14:paraId="14BBB037" w14:textId="77777777" w:rsidR="0008071D" w:rsidRDefault="0008071D" w:rsidP="0008071D">
      <w:pPr>
        <w:pStyle w:val="ListParagraph"/>
        <w:numPr>
          <w:ilvl w:val="0"/>
          <w:numId w:val="7"/>
        </w:numPr>
        <w:ind w:left="964" w:hanging="397"/>
        <w:jc w:val="both"/>
        <w:rPr>
          <w:rFonts w:eastAsia="Calibri"/>
          <w:bCs/>
          <w:szCs w:val="24"/>
        </w:rPr>
      </w:pPr>
      <w:r>
        <w:rPr>
          <w:rFonts w:eastAsia="Calibri"/>
          <w:bCs/>
          <w:szCs w:val="24"/>
        </w:rPr>
        <w:t>NPA website = 15,600 views</w:t>
      </w:r>
    </w:p>
    <w:p w14:paraId="7F63E7E6" w14:textId="77777777" w:rsidR="0008071D" w:rsidRDefault="0008071D" w:rsidP="0008071D">
      <w:pPr>
        <w:pStyle w:val="ListParagraph"/>
        <w:ind w:left="964"/>
        <w:jc w:val="both"/>
        <w:rPr>
          <w:rFonts w:eastAsia="Calibri"/>
          <w:bCs/>
          <w:szCs w:val="24"/>
          <w:lang w:val="fr-FR"/>
        </w:rPr>
      </w:pPr>
      <w:r>
        <w:rPr>
          <w:rFonts w:eastAsia="Calibri"/>
          <w:bCs/>
          <w:szCs w:val="24"/>
          <w:lang w:val="fr-FR"/>
        </w:rPr>
        <w:t>[</w:t>
      </w:r>
      <w:r w:rsidRPr="000E3B86">
        <w:rPr>
          <w:rFonts w:eastAsia="Calibri"/>
          <w:bCs/>
          <w:szCs w:val="24"/>
          <w:lang w:val="fr-FR"/>
        </w:rPr>
        <w:t xml:space="preserve">NF Code page (www.newforestnpa.gov.uk/visiting/help-care-for-the-forest/new-forest-code) </w:t>
      </w:r>
      <w:r>
        <w:rPr>
          <w:rFonts w:eastAsia="Calibri"/>
          <w:bCs/>
          <w:szCs w:val="24"/>
          <w:lang w:val="fr-FR"/>
        </w:rPr>
        <w:t>=</w:t>
      </w:r>
      <w:r w:rsidRPr="000E3B86">
        <w:rPr>
          <w:rFonts w:eastAsia="Calibri"/>
          <w:bCs/>
          <w:szCs w:val="24"/>
          <w:lang w:val="fr-FR"/>
        </w:rPr>
        <w:t xml:space="preserve"> 14,700.</w:t>
      </w:r>
    </w:p>
    <w:p w14:paraId="36C44C0E" w14:textId="77777777" w:rsidR="0008071D" w:rsidRPr="003149D2" w:rsidRDefault="0008071D" w:rsidP="0008071D">
      <w:pPr>
        <w:pStyle w:val="ListParagraph"/>
        <w:ind w:left="964"/>
        <w:jc w:val="both"/>
        <w:rPr>
          <w:rFonts w:eastAsia="Calibri"/>
          <w:bCs/>
          <w:szCs w:val="24"/>
        </w:rPr>
      </w:pPr>
      <w:r w:rsidRPr="0033136E">
        <w:rPr>
          <w:rFonts w:eastAsia="Calibri"/>
          <w:bCs/>
          <w:szCs w:val="24"/>
        </w:rPr>
        <w:t>Ground nesting birds page (</w:t>
      </w:r>
      <w:hyperlink r:id="rId13" w:history="1">
        <w:r w:rsidRPr="0033136E">
          <w:rPr>
            <w:rStyle w:val="Hyperlink"/>
            <w:rFonts w:eastAsia="Calibri"/>
            <w:bCs/>
            <w:szCs w:val="24"/>
          </w:rPr>
          <w:t>Ground nesting birds - New Forest National Park Authority</w:t>
        </w:r>
      </w:hyperlink>
      <w:r w:rsidRPr="003149D2">
        <w:rPr>
          <w:rFonts w:eastAsia="Calibri"/>
          <w:bCs/>
          <w:szCs w:val="24"/>
        </w:rPr>
        <w:t xml:space="preserve"> </w:t>
      </w:r>
      <w:r>
        <w:rPr>
          <w:rFonts w:eastAsia="Calibri"/>
          <w:bCs/>
          <w:szCs w:val="24"/>
        </w:rPr>
        <w:t>= 900]</w:t>
      </w:r>
    </w:p>
    <w:p w14:paraId="23A68556" w14:textId="77777777" w:rsidR="0008071D" w:rsidRPr="0033136E" w:rsidRDefault="0008071D" w:rsidP="0008071D">
      <w:pPr>
        <w:ind w:left="964" w:hanging="397"/>
        <w:jc w:val="both"/>
        <w:rPr>
          <w:rFonts w:eastAsia="Calibri"/>
          <w:bCs/>
          <w:szCs w:val="24"/>
        </w:rPr>
      </w:pPr>
    </w:p>
    <w:p w14:paraId="4655FC53" w14:textId="3405589F" w:rsidR="0008071D" w:rsidRPr="002C1935" w:rsidRDefault="0008071D" w:rsidP="002C1935">
      <w:pPr>
        <w:pStyle w:val="ListParagraph"/>
        <w:numPr>
          <w:ilvl w:val="1"/>
          <w:numId w:val="15"/>
        </w:numPr>
        <w:ind w:left="567" w:hanging="567"/>
        <w:jc w:val="both"/>
        <w:rPr>
          <w:rFonts w:eastAsia="Calibri"/>
        </w:rPr>
      </w:pPr>
      <w:r w:rsidRPr="002C1935">
        <w:rPr>
          <w:rFonts w:eastAsia="Calibri"/>
        </w:rPr>
        <w:t xml:space="preserve">The New Forest code is an important medium for distributing key mitigation messages, and two Public Spaces Protection Orders (PSPOs) were introduced in July 2023 with messaging on feeding/petting </w:t>
      </w:r>
      <w:proofErr w:type="gramStart"/>
      <w:r w:rsidRPr="002C1935">
        <w:rPr>
          <w:rFonts w:eastAsia="Calibri"/>
        </w:rPr>
        <w:t>commoners</w:t>
      </w:r>
      <w:proofErr w:type="gramEnd"/>
      <w:r w:rsidRPr="002C1935">
        <w:rPr>
          <w:rFonts w:eastAsia="Calibri"/>
        </w:rPr>
        <w:t xml:space="preserve"> livestock and the ban on fires/BBQs. The code was included in the Pocket Guide and Park Life publications; featured in Hampshire Life magazines; signs of different sizes, posters and fliers were printed and distributed among communities and businesses. A reprint had to be ordered as supplies had run out.</w:t>
      </w:r>
    </w:p>
    <w:p w14:paraId="6BBDCBF3" w14:textId="77777777" w:rsidR="0008071D" w:rsidRPr="00FE0AFA" w:rsidRDefault="0008071D" w:rsidP="0008071D">
      <w:pPr>
        <w:pStyle w:val="ListParagraph"/>
        <w:ind w:left="567"/>
        <w:jc w:val="both"/>
        <w:rPr>
          <w:rFonts w:eastAsia="Calibri"/>
        </w:rPr>
      </w:pPr>
    </w:p>
    <w:p w14:paraId="6B461446" w14:textId="0385297F" w:rsidR="0008071D" w:rsidRPr="00E62E56" w:rsidRDefault="0008071D" w:rsidP="00E62E56">
      <w:pPr>
        <w:pStyle w:val="ListParagraph"/>
        <w:numPr>
          <w:ilvl w:val="1"/>
          <w:numId w:val="15"/>
        </w:numPr>
        <w:ind w:left="567" w:hanging="567"/>
        <w:jc w:val="both"/>
        <w:rPr>
          <w:rFonts w:eastAsia="Calibri"/>
        </w:rPr>
      </w:pPr>
      <w:r w:rsidRPr="00E62E56">
        <w:rPr>
          <w:rFonts w:eastAsia="Calibri"/>
        </w:rPr>
        <w:t xml:space="preserve">The code was </w:t>
      </w:r>
      <w:hyperlink r:id="rId14" w:history="1">
        <w:r w:rsidRPr="00E62E56">
          <w:rPr>
            <w:rStyle w:val="Hyperlink"/>
            <w:rFonts w:eastAsia="Calibri"/>
          </w:rPr>
          <w:t>translated</w:t>
        </w:r>
      </w:hyperlink>
      <w:r w:rsidRPr="00E62E56">
        <w:rPr>
          <w:rFonts w:eastAsia="Calibri"/>
        </w:rPr>
        <w:t xml:space="preserve"> into the 10 most common languages spoken in the region: Arabic, Simplified Chinese, Gujarati, Hindi, Pashto, Polish, Punjabi, Romanian, Ukrainian and Urdu, thanks to a relationship with a local translation company which completed the work at a nominal fee of £500. These were made available to download and print on the NPA website at the end of this page: </w:t>
      </w:r>
      <w:hyperlink r:id="rId15" w:history="1">
        <w:r w:rsidRPr="00E62E56">
          <w:rPr>
            <w:rStyle w:val="Hyperlink"/>
            <w:rFonts w:eastAsia="Calibri"/>
          </w:rPr>
          <w:t>New Forest code - New Forest National Park Authority</w:t>
        </w:r>
      </w:hyperlink>
      <w:r w:rsidRPr="00E62E56">
        <w:rPr>
          <w:rFonts w:eastAsia="Calibri"/>
        </w:rPr>
        <w:t>.</w:t>
      </w:r>
    </w:p>
    <w:p w14:paraId="7A84A9F4" w14:textId="77777777" w:rsidR="0008071D" w:rsidRPr="00EE32BF" w:rsidRDefault="0008071D" w:rsidP="0008071D">
      <w:pPr>
        <w:pStyle w:val="ListParagraph"/>
        <w:rPr>
          <w:rFonts w:eastAsia="Calibri"/>
        </w:rPr>
      </w:pPr>
    </w:p>
    <w:p w14:paraId="4E78DE77" w14:textId="77777777" w:rsidR="0008071D" w:rsidRPr="00EE32BF" w:rsidRDefault="0008071D" w:rsidP="00E62E56">
      <w:pPr>
        <w:pStyle w:val="ListParagraph"/>
        <w:numPr>
          <w:ilvl w:val="1"/>
          <w:numId w:val="15"/>
        </w:numPr>
        <w:ind w:left="567" w:hanging="567"/>
        <w:jc w:val="both"/>
        <w:rPr>
          <w:rFonts w:eastAsia="Calibri"/>
        </w:rPr>
      </w:pPr>
      <w:r w:rsidRPr="00EE32BF">
        <w:rPr>
          <w:rFonts w:eastAsia="Calibri"/>
        </w:rPr>
        <w:t>Results of the 2023 campaign were promoted in an infographic:</w:t>
      </w:r>
    </w:p>
    <w:p w14:paraId="0DFB5992" w14:textId="77777777" w:rsidR="0008071D" w:rsidRDefault="0008071D" w:rsidP="0008071D">
      <w:pPr>
        <w:pStyle w:val="ListParagraph"/>
        <w:ind w:left="567"/>
        <w:jc w:val="both"/>
        <w:rPr>
          <w:rFonts w:eastAsia="Calibri"/>
        </w:rPr>
      </w:pPr>
    </w:p>
    <w:p w14:paraId="7EA7DD73" w14:textId="77777777" w:rsidR="0008071D" w:rsidRDefault="0008071D" w:rsidP="00BC76B3">
      <w:pPr>
        <w:pStyle w:val="ListParagraph"/>
        <w:ind w:left="0"/>
        <w:jc w:val="both"/>
        <w:rPr>
          <w:rFonts w:eastAsia="Calibri"/>
        </w:rPr>
      </w:pPr>
      <w:r>
        <w:rPr>
          <w:noProof/>
        </w:rPr>
        <w:lastRenderedPageBreak/>
        <w:drawing>
          <wp:inline distT="0" distB="0" distL="0" distR="0" wp14:anchorId="696927E7" wp14:editId="03B1BC3F">
            <wp:extent cx="6090457" cy="4320540"/>
            <wp:effectExtent l="0" t="0" r="5715" b="3810"/>
            <wp:docPr id="1277742383" name="Picture 1" descr="An infographic of joint working to protect the New Forest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nfographic of joint working to protect the New Forest in 20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3659" cy="4322812"/>
                    </a:xfrm>
                    <a:prstGeom prst="rect">
                      <a:avLst/>
                    </a:prstGeom>
                    <a:noFill/>
                    <a:ln>
                      <a:noFill/>
                    </a:ln>
                  </pic:spPr>
                </pic:pic>
              </a:graphicData>
            </a:graphic>
          </wp:inline>
        </w:drawing>
      </w:r>
    </w:p>
    <w:p w14:paraId="08E77373" w14:textId="77777777" w:rsidR="0008071D" w:rsidRDefault="0008071D" w:rsidP="0008071D">
      <w:pPr>
        <w:pStyle w:val="ListParagraph"/>
        <w:ind w:left="567"/>
        <w:jc w:val="both"/>
        <w:rPr>
          <w:rFonts w:eastAsia="Calibri"/>
        </w:rPr>
      </w:pPr>
    </w:p>
    <w:p w14:paraId="3244C132" w14:textId="77777777" w:rsidR="0008071D" w:rsidRDefault="0008071D" w:rsidP="00E62E56">
      <w:pPr>
        <w:pStyle w:val="ListParagraph"/>
        <w:numPr>
          <w:ilvl w:val="1"/>
          <w:numId w:val="15"/>
        </w:numPr>
        <w:ind w:left="567" w:hanging="567"/>
        <w:jc w:val="both"/>
        <w:rPr>
          <w:rFonts w:eastAsia="Calibri"/>
        </w:rPr>
      </w:pPr>
      <w:r>
        <w:rPr>
          <w:rFonts w:eastAsia="Calibri"/>
        </w:rPr>
        <w:t xml:space="preserve">Welcome film – with tourism body Go New Forest and Forestry England we produced a film: </w:t>
      </w:r>
      <w:hyperlink r:id="rId17" w:history="1">
        <w:r w:rsidRPr="00FD6CD7">
          <w:rPr>
            <w:rStyle w:val="Hyperlink"/>
            <w:rFonts w:eastAsia="Calibri"/>
          </w:rPr>
          <w:t>Welcome to the New Forest</w:t>
        </w:r>
      </w:hyperlink>
      <w:r>
        <w:rPr>
          <w:rFonts w:eastAsia="Calibri"/>
        </w:rPr>
        <w:t>. On YouTube this has received 91,700 views so far and has also been promoted by Go New Forest.</w:t>
      </w:r>
    </w:p>
    <w:p w14:paraId="12B45A68" w14:textId="77777777" w:rsidR="0008071D" w:rsidRPr="00296126" w:rsidRDefault="0008071D" w:rsidP="0008071D">
      <w:pPr>
        <w:pStyle w:val="ListParagraph"/>
        <w:rPr>
          <w:rFonts w:eastAsia="Calibri"/>
        </w:rPr>
      </w:pPr>
    </w:p>
    <w:p w14:paraId="181C14A4" w14:textId="5A6D69CC" w:rsidR="0008071D" w:rsidRPr="0058068B" w:rsidRDefault="0008071D" w:rsidP="0058068B">
      <w:pPr>
        <w:pStyle w:val="ListParagraph"/>
        <w:numPr>
          <w:ilvl w:val="1"/>
          <w:numId w:val="15"/>
        </w:numPr>
        <w:ind w:left="567" w:hanging="567"/>
        <w:jc w:val="both"/>
        <w:rPr>
          <w:rFonts w:eastAsia="Calibri"/>
        </w:rPr>
      </w:pPr>
      <w:r w:rsidRPr="003C5B53">
        <w:rPr>
          <w:rFonts w:eastAsia="Calibri"/>
        </w:rPr>
        <w:t xml:space="preserve">Enjoying the Forest survey – the </w:t>
      </w:r>
      <w:hyperlink r:id="rId18" w:history="1">
        <w:r w:rsidRPr="003C5B53">
          <w:rPr>
            <w:rStyle w:val="Hyperlink"/>
            <w:rFonts w:eastAsia="Calibri"/>
          </w:rPr>
          <w:t>2023 survey</w:t>
        </w:r>
      </w:hyperlink>
      <w:r w:rsidRPr="003C5B53">
        <w:rPr>
          <w:rFonts w:eastAsia="Calibri"/>
        </w:rPr>
        <w:t xml:space="preserve"> </w:t>
      </w:r>
      <w:r>
        <w:rPr>
          <w:rFonts w:eastAsia="Calibri"/>
        </w:rPr>
        <w:t xml:space="preserve">conducted in partnership with Go New Forest and Forestry England showed that of 786 respondents, </w:t>
      </w:r>
      <w:r w:rsidRPr="003C5B53">
        <w:rPr>
          <w:rFonts w:eastAsia="Calibri"/>
        </w:rPr>
        <w:t>86% were aware of the New Forest Code.</w:t>
      </w:r>
      <w:r>
        <w:rPr>
          <w:rFonts w:eastAsia="Calibri"/>
        </w:rPr>
        <w:t xml:space="preserve"> </w:t>
      </w:r>
      <w:r w:rsidRPr="0058068B">
        <w:rPr>
          <w:rFonts w:eastAsia="Calibri"/>
        </w:rPr>
        <w:t>More details as follows:</w:t>
      </w:r>
    </w:p>
    <w:p w14:paraId="08509386" w14:textId="77777777" w:rsidR="0008071D" w:rsidRPr="00407594" w:rsidRDefault="0008071D" w:rsidP="0008071D">
      <w:pPr>
        <w:pStyle w:val="ListParagraph"/>
        <w:rPr>
          <w:rFonts w:eastAsia="Calibri"/>
        </w:rPr>
      </w:pPr>
    </w:p>
    <w:tbl>
      <w:tblPr>
        <w:tblW w:w="8909" w:type="dxa"/>
        <w:tblCellMar>
          <w:top w:w="15" w:type="dxa"/>
          <w:bottom w:w="15" w:type="dxa"/>
        </w:tblCellMar>
        <w:tblLook w:val="04A0" w:firstRow="1" w:lastRow="0" w:firstColumn="1" w:lastColumn="0" w:noHBand="0" w:noVBand="1"/>
      </w:tblPr>
      <w:tblGrid>
        <w:gridCol w:w="5979"/>
        <w:gridCol w:w="1458"/>
        <w:gridCol w:w="1472"/>
      </w:tblGrid>
      <w:tr w:rsidR="0008071D" w:rsidRPr="00407594" w14:paraId="77C787D2" w14:textId="77777777" w:rsidTr="00CC52FB">
        <w:trPr>
          <w:trHeight w:val="481"/>
        </w:trPr>
        <w:tc>
          <w:tcPr>
            <w:tcW w:w="5979" w:type="dxa"/>
            <w:tcBorders>
              <w:top w:val="single" w:sz="4" w:space="0" w:color="auto"/>
              <w:left w:val="single" w:sz="4" w:space="0" w:color="auto"/>
              <w:bottom w:val="single" w:sz="4" w:space="0" w:color="auto"/>
              <w:right w:val="single" w:sz="4" w:space="0" w:color="auto"/>
            </w:tcBorders>
            <w:shd w:val="clear" w:color="000000" w:fill="009900"/>
            <w:noWrap/>
            <w:vAlign w:val="center"/>
            <w:hideMark/>
          </w:tcPr>
          <w:p w14:paraId="16383B26" w14:textId="77777777" w:rsidR="0008071D" w:rsidRPr="00407594" w:rsidRDefault="0008071D" w:rsidP="00CC52FB">
            <w:pPr>
              <w:jc w:val="center"/>
              <w:rPr>
                <w:rFonts w:eastAsia="Times New Roman"/>
                <w:b/>
                <w:bCs/>
                <w:color w:val="FFFFFF"/>
                <w:sz w:val="22"/>
                <w:lang w:eastAsia="en-GB"/>
              </w:rPr>
            </w:pPr>
            <w:r w:rsidRPr="00407594">
              <w:rPr>
                <w:rFonts w:eastAsia="Times New Roman"/>
                <w:b/>
                <w:bCs/>
                <w:color w:val="FFFFFF"/>
                <w:sz w:val="22"/>
                <w:lang w:eastAsia="en-GB"/>
              </w:rPr>
              <w:t>How much of the New Forest Code do you know?</w:t>
            </w:r>
          </w:p>
        </w:tc>
        <w:tc>
          <w:tcPr>
            <w:tcW w:w="1458" w:type="dxa"/>
            <w:tcBorders>
              <w:top w:val="single" w:sz="4" w:space="0" w:color="auto"/>
              <w:left w:val="single" w:sz="4" w:space="0" w:color="auto"/>
              <w:bottom w:val="single" w:sz="4" w:space="0" w:color="auto"/>
              <w:right w:val="single" w:sz="4" w:space="0" w:color="auto"/>
            </w:tcBorders>
            <w:shd w:val="clear" w:color="000000" w:fill="009900"/>
            <w:noWrap/>
            <w:vAlign w:val="center"/>
            <w:hideMark/>
          </w:tcPr>
          <w:p w14:paraId="0641CE84" w14:textId="77777777" w:rsidR="0008071D" w:rsidRPr="00407594" w:rsidRDefault="0008071D" w:rsidP="00CC52FB">
            <w:pPr>
              <w:jc w:val="center"/>
              <w:rPr>
                <w:rFonts w:eastAsia="Times New Roman"/>
                <w:b/>
                <w:bCs/>
                <w:color w:val="FFFFFF"/>
                <w:sz w:val="22"/>
                <w:lang w:eastAsia="en-GB"/>
              </w:rPr>
            </w:pPr>
            <w:r w:rsidRPr="00407594">
              <w:rPr>
                <w:rFonts w:eastAsia="Times New Roman"/>
                <w:b/>
                <w:bCs/>
                <w:color w:val="FFFFFF"/>
                <w:sz w:val="22"/>
                <w:lang w:eastAsia="en-GB"/>
              </w:rPr>
              <w:t>Responses</w:t>
            </w:r>
          </w:p>
        </w:tc>
        <w:tc>
          <w:tcPr>
            <w:tcW w:w="1472" w:type="dxa"/>
            <w:tcBorders>
              <w:top w:val="single" w:sz="4" w:space="0" w:color="auto"/>
              <w:left w:val="single" w:sz="4" w:space="0" w:color="auto"/>
              <w:bottom w:val="single" w:sz="4" w:space="0" w:color="auto"/>
              <w:right w:val="single" w:sz="4" w:space="0" w:color="auto"/>
            </w:tcBorders>
            <w:shd w:val="clear" w:color="000000" w:fill="009900"/>
            <w:noWrap/>
            <w:vAlign w:val="center"/>
            <w:hideMark/>
          </w:tcPr>
          <w:p w14:paraId="259C49CA" w14:textId="77777777" w:rsidR="0008071D" w:rsidRPr="00407594" w:rsidRDefault="0008071D" w:rsidP="00CC52FB">
            <w:pPr>
              <w:jc w:val="center"/>
              <w:rPr>
                <w:rFonts w:eastAsia="Times New Roman"/>
                <w:b/>
                <w:bCs/>
                <w:color w:val="FFFFFF"/>
                <w:sz w:val="22"/>
                <w:lang w:eastAsia="en-GB"/>
              </w:rPr>
            </w:pPr>
            <w:r w:rsidRPr="00407594">
              <w:rPr>
                <w:rFonts w:eastAsia="Times New Roman"/>
                <w:b/>
                <w:bCs/>
                <w:color w:val="FFFFFF"/>
                <w:sz w:val="22"/>
                <w:lang w:eastAsia="en-GB"/>
              </w:rPr>
              <w:t>Percentage</w:t>
            </w:r>
          </w:p>
        </w:tc>
      </w:tr>
      <w:tr w:rsidR="0008071D" w:rsidRPr="00407594" w14:paraId="572BE146" w14:textId="77777777" w:rsidTr="00CC52FB">
        <w:trPr>
          <w:trHeight w:val="481"/>
        </w:trPr>
        <w:tc>
          <w:tcPr>
            <w:tcW w:w="5979" w:type="dxa"/>
            <w:tcBorders>
              <w:top w:val="single" w:sz="4" w:space="0" w:color="auto"/>
              <w:left w:val="single" w:sz="4" w:space="0" w:color="auto"/>
              <w:bottom w:val="nil"/>
              <w:right w:val="nil"/>
            </w:tcBorders>
            <w:noWrap/>
            <w:vAlign w:val="bottom"/>
            <w:hideMark/>
          </w:tcPr>
          <w:p w14:paraId="3CB28165"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There is a New Forest Code to follow to help look after the Forest </w:t>
            </w:r>
          </w:p>
        </w:tc>
        <w:tc>
          <w:tcPr>
            <w:tcW w:w="1458" w:type="dxa"/>
            <w:tcBorders>
              <w:top w:val="single" w:sz="4" w:space="0" w:color="auto"/>
              <w:left w:val="nil"/>
              <w:bottom w:val="nil"/>
              <w:right w:val="nil"/>
            </w:tcBorders>
            <w:noWrap/>
            <w:vAlign w:val="bottom"/>
            <w:hideMark/>
          </w:tcPr>
          <w:p w14:paraId="271ACE25"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674</w:t>
            </w:r>
          </w:p>
        </w:tc>
        <w:tc>
          <w:tcPr>
            <w:tcW w:w="1472" w:type="dxa"/>
            <w:tcBorders>
              <w:top w:val="single" w:sz="4" w:space="0" w:color="auto"/>
              <w:left w:val="nil"/>
              <w:bottom w:val="nil"/>
              <w:right w:val="single" w:sz="4" w:space="0" w:color="auto"/>
            </w:tcBorders>
            <w:noWrap/>
            <w:vAlign w:val="bottom"/>
            <w:hideMark/>
          </w:tcPr>
          <w:p w14:paraId="4A631BBC"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86%</w:t>
            </w:r>
          </w:p>
        </w:tc>
      </w:tr>
      <w:tr w:rsidR="0008071D" w:rsidRPr="00407594" w14:paraId="1D86AF0D" w14:textId="77777777" w:rsidTr="00CC52FB">
        <w:trPr>
          <w:trHeight w:val="481"/>
        </w:trPr>
        <w:tc>
          <w:tcPr>
            <w:tcW w:w="5979" w:type="dxa"/>
            <w:tcBorders>
              <w:top w:val="nil"/>
              <w:left w:val="single" w:sz="4" w:space="0" w:color="auto"/>
              <w:bottom w:val="nil"/>
              <w:right w:val="nil"/>
            </w:tcBorders>
            <w:noWrap/>
            <w:vAlign w:val="bottom"/>
            <w:hideMark/>
          </w:tcPr>
          <w:p w14:paraId="496E1C70"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Drive with care </w:t>
            </w:r>
            <w:r>
              <w:rPr>
                <w:rFonts w:eastAsia="Times New Roman"/>
                <w:color w:val="000000"/>
                <w:sz w:val="22"/>
                <w:lang w:eastAsia="en-GB"/>
              </w:rPr>
              <w:t>-</w:t>
            </w:r>
            <w:r w:rsidRPr="00407594">
              <w:rPr>
                <w:rFonts w:eastAsia="Times New Roman"/>
                <w:color w:val="000000"/>
                <w:sz w:val="22"/>
                <w:lang w:eastAsia="en-GB"/>
              </w:rPr>
              <w:t xml:space="preserve"> animals on the road! </w:t>
            </w:r>
          </w:p>
        </w:tc>
        <w:tc>
          <w:tcPr>
            <w:tcW w:w="1458" w:type="dxa"/>
            <w:tcBorders>
              <w:top w:val="nil"/>
              <w:left w:val="nil"/>
              <w:bottom w:val="nil"/>
              <w:right w:val="nil"/>
            </w:tcBorders>
            <w:noWrap/>
            <w:vAlign w:val="bottom"/>
            <w:hideMark/>
          </w:tcPr>
          <w:p w14:paraId="2045BEA5"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757</w:t>
            </w:r>
          </w:p>
        </w:tc>
        <w:tc>
          <w:tcPr>
            <w:tcW w:w="1472" w:type="dxa"/>
            <w:tcBorders>
              <w:top w:val="nil"/>
              <w:left w:val="nil"/>
              <w:bottom w:val="nil"/>
              <w:right w:val="single" w:sz="4" w:space="0" w:color="auto"/>
            </w:tcBorders>
            <w:noWrap/>
            <w:vAlign w:val="bottom"/>
            <w:hideMark/>
          </w:tcPr>
          <w:p w14:paraId="2EAF7E22"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96%</w:t>
            </w:r>
          </w:p>
        </w:tc>
      </w:tr>
      <w:tr w:rsidR="0008071D" w:rsidRPr="00407594" w14:paraId="7D65C2AE" w14:textId="77777777" w:rsidTr="00CC52FB">
        <w:trPr>
          <w:trHeight w:val="481"/>
        </w:trPr>
        <w:tc>
          <w:tcPr>
            <w:tcW w:w="5979" w:type="dxa"/>
            <w:tcBorders>
              <w:top w:val="nil"/>
              <w:left w:val="single" w:sz="4" w:space="0" w:color="auto"/>
              <w:bottom w:val="nil"/>
              <w:right w:val="nil"/>
            </w:tcBorders>
            <w:noWrap/>
            <w:vAlign w:val="bottom"/>
            <w:hideMark/>
          </w:tcPr>
          <w:p w14:paraId="52F65140"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Take home litter and dog waste </w:t>
            </w:r>
          </w:p>
        </w:tc>
        <w:tc>
          <w:tcPr>
            <w:tcW w:w="1458" w:type="dxa"/>
            <w:tcBorders>
              <w:top w:val="nil"/>
              <w:left w:val="nil"/>
              <w:bottom w:val="nil"/>
              <w:right w:val="nil"/>
            </w:tcBorders>
            <w:noWrap/>
            <w:vAlign w:val="bottom"/>
            <w:hideMark/>
          </w:tcPr>
          <w:p w14:paraId="4E97E1AF"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746</w:t>
            </w:r>
          </w:p>
        </w:tc>
        <w:tc>
          <w:tcPr>
            <w:tcW w:w="1472" w:type="dxa"/>
            <w:tcBorders>
              <w:top w:val="nil"/>
              <w:left w:val="nil"/>
              <w:bottom w:val="nil"/>
              <w:right w:val="single" w:sz="4" w:space="0" w:color="auto"/>
            </w:tcBorders>
            <w:noWrap/>
            <w:vAlign w:val="bottom"/>
            <w:hideMark/>
          </w:tcPr>
          <w:p w14:paraId="33B9E3D2"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95%</w:t>
            </w:r>
          </w:p>
        </w:tc>
      </w:tr>
      <w:tr w:rsidR="0008071D" w:rsidRPr="00407594" w14:paraId="06F16FE9" w14:textId="77777777" w:rsidTr="00CC52FB">
        <w:trPr>
          <w:trHeight w:val="481"/>
        </w:trPr>
        <w:tc>
          <w:tcPr>
            <w:tcW w:w="5979" w:type="dxa"/>
            <w:tcBorders>
              <w:top w:val="nil"/>
              <w:left w:val="single" w:sz="4" w:space="0" w:color="auto"/>
              <w:bottom w:val="nil"/>
              <w:right w:val="nil"/>
            </w:tcBorders>
            <w:noWrap/>
            <w:vAlign w:val="bottom"/>
            <w:hideMark/>
          </w:tcPr>
          <w:p w14:paraId="43EA93C8"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Park only in car parks </w:t>
            </w:r>
          </w:p>
        </w:tc>
        <w:tc>
          <w:tcPr>
            <w:tcW w:w="1458" w:type="dxa"/>
            <w:tcBorders>
              <w:top w:val="nil"/>
              <w:left w:val="nil"/>
              <w:bottom w:val="nil"/>
              <w:right w:val="nil"/>
            </w:tcBorders>
            <w:noWrap/>
            <w:vAlign w:val="bottom"/>
            <w:hideMark/>
          </w:tcPr>
          <w:p w14:paraId="19344231"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709</w:t>
            </w:r>
          </w:p>
        </w:tc>
        <w:tc>
          <w:tcPr>
            <w:tcW w:w="1472" w:type="dxa"/>
            <w:tcBorders>
              <w:top w:val="nil"/>
              <w:left w:val="nil"/>
              <w:bottom w:val="nil"/>
              <w:right w:val="single" w:sz="4" w:space="0" w:color="auto"/>
            </w:tcBorders>
            <w:noWrap/>
            <w:vAlign w:val="bottom"/>
            <w:hideMark/>
          </w:tcPr>
          <w:p w14:paraId="04DBFFD0"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90%</w:t>
            </w:r>
          </w:p>
        </w:tc>
      </w:tr>
      <w:tr w:rsidR="0008071D" w:rsidRPr="00407594" w14:paraId="6908C76F" w14:textId="77777777" w:rsidTr="00CC52FB">
        <w:trPr>
          <w:trHeight w:val="481"/>
        </w:trPr>
        <w:tc>
          <w:tcPr>
            <w:tcW w:w="5979" w:type="dxa"/>
            <w:tcBorders>
              <w:top w:val="nil"/>
              <w:left w:val="single" w:sz="4" w:space="0" w:color="auto"/>
              <w:bottom w:val="nil"/>
              <w:right w:val="nil"/>
            </w:tcBorders>
            <w:noWrap/>
            <w:vAlign w:val="bottom"/>
            <w:hideMark/>
          </w:tcPr>
          <w:p w14:paraId="775EEA99"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Keep your distance from the animals </w:t>
            </w:r>
            <w:r>
              <w:rPr>
                <w:rFonts w:eastAsia="Times New Roman"/>
                <w:color w:val="000000"/>
                <w:sz w:val="22"/>
                <w:lang w:eastAsia="en-GB"/>
              </w:rPr>
              <w:t>don’</w:t>
            </w:r>
            <w:r w:rsidRPr="00407594">
              <w:rPr>
                <w:rFonts w:eastAsia="Times New Roman"/>
                <w:color w:val="000000"/>
                <w:sz w:val="22"/>
                <w:lang w:eastAsia="en-GB"/>
              </w:rPr>
              <w:t xml:space="preserve">t feed or touch them </w:t>
            </w:r>
          </w:p>
        </w:tc>
        <w:tc>
          <w:tcPr>
            <w:tcW w:w="1458" w:type="dxa"/>
            <w:tcBorders>
              <w:top w:val="nil"/>
              <w:left w:val="nil"/>
              <w:bottom w:val="nil"/>
              <w:right w:val="nil"/>
            </w:tcBorders>
            <w:noWrap/>
            <w:vAlign w:val="bottom"/>
            <w:hideMark/>
          </w:tcPr>
          <w:p w14:paraId="0F5AEF30"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747</w:t>
            </w:r>
          </w:p>
        </w:tc>
        <w:tc>
          <w:tcPr>
            <w:tcW w:w="1472" w:type="dxa"/>
            <w:tcBorders>
              <w:top w:val="nil"/>
              <w:left w:val="nil"/>
              <w:bottom w:val="nil"/>
              <w:right w:val="single" w:sz="4" w:space="0" w:color="auto"/>
            </w:tcBorders>
            <w:noWrap/>
            <w:vAlign w:val="bottom"/>
            <w:hideMark/>
          </w:tcPr>
          <w:p w14:paraId="2E96C4CD"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95%</w:t>
            </w:r>
          </w:p>
        </w:tc>
      </w:tr>
      <w:tr w:rsidR="0008071D" w:rsidRPr="00407594" w14:paraId="3DB5048C" w14:textId="77777777" w:rsidTr="00CC52FB">
        <w:trPr>
          <w:trHeight w:val="481"/>
        </w:trPr>
        <w:tc>
          <w:tcPr>
            <w:tcW w:w="5979" w:type="dxa"/>
            <w:tcBorders>
              <w:top w:val="nil"/>
              <w:left w:val="single" w:sz="4" w:space="0" w:color="auto"/>
              <w:bottom w:val="nil"/>
              <w:right w:val="nil"/>
            </w:tcBorders>
            <w:noWrap/>
            <w:vAlign w:val="bottom"/>
            <w:hideMark/>
          </w:tcPr>
          <w:p w14:paraId="10D7DACC"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No wild camping  </w:t>
            </w:r>
          </w:p>
        </w:tc>
        <w:tc>
          <w:tcPr>
            <w:tcW w:w="1458" w:type="dxa"/>
            <w:tcBorders>
              <w:top w:val="nil"/>
              <w:left w:val="nil"/>
              <w:bottom w:val="nil"/>
              <w:right w:val="nil"/>
            </w:tcBorders>
            <w:noWrap/>
            <w:vAlign w:val="bottom"/>
            <w:hideMark/>
          </w:tcPr>
          <w:p w14:paraId="43F1860C"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685</w:t>
            </w:r>
          </w:p>
        </w:tc>
        <w:tc>
          <w:tcPr>
            <w:tcW w:w="1472" w:type="dxa"/>
            <w:tcBorders>
              <w:top w:val="nil"/>
              <w:left w:val="nil"/>
              <w:bottom w:val="nil"/>
              <w:right w:val="single" w:sz="4" w:space="0" w:color="auto"/>
            </w:tcBorders>
            <w:noWrap/>
            <w:vAlign w:val="bottom"/>
            <w:hideMark/>
          </w:tcPr>
          <w:p w14:paraId="23B04E35"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87%</w:t>
            </w:r>
          </w:p>
        </w:tc>
      </w:tr>
      <w:tr w:rsidR="0008071D" w:rsidRPr="00407594" w14:paraId="732473B4" w14:textId="77777777" w:rsidTr="00CC52FB">
        <w:trPr>
          <w:trHeight w:val="481"/>
        </w:trPr>
        <w:tc>
          <w:tcPr>
            <w:tcW w:w="5979" w:type="dxa"/>
            <w:tcBorders>
              <w:top w:val="nil"/>
              <w:left w:val="single" w:sz="4" w:space="0" w:color="auto"/>
              <w:bottom w:val="nil"/>
              <w:right w:val="nil"/>
            </w:tcBorders>
            <w:noWrap/>
            <w:vAlign w:val="bottom"/>
            <w:hideMark/>
          </w:tcPr>
          <w:p w14:paraId="647C38A9"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Keep dogs under control. Do</w:t>
            </w:r>
            <w:r>
              <w:rPr>
                <w:rFonts w:eastAsia="Times New Roman"/>
                <w:color w:val="000000"/>
                <w:sz w:val="22"/>
                <w:lang w:eastAsia="en-GB"/>
              </w:rPr>
              <w:t>n’</w:t>
            </w:r>
            <w:r w:rsidRPr="00407594">
              <w:rPr>
                <w:rFonts w:eastAsia="Times New Roman"/>
                <w:color w:val="000000"/>
                <w:sz w:val="22"/>
                <w:lang w:eastAsia="en-GB"/>
              </w:rPr>
              <w:t xml:space="preserve">t let </w:t>
            </w:r>
            <w:proofErr w:type="gramStart"/>
            <w:r w:rsidRPr="00407594">
              <w:rPr>
                <w:rFonts w:eastAsia="Times New Roman"/>
                <w:color w:val="000000"/>
                <w:sz w:val="22"/>
                <w:lang w:eastAsia="en-GB"/>
              </w:rPr>
              <w:t>dogs</w:t>
            </w:r>
            <w:proofErr w:type="gramEnd"/>
            <w:r w:rsidRPr="00407594">
              <w:rPr>
                <w:rFonts w:eastAsia="Times New Roman"/>
                <w:color w:val="000000"/>
                <w:sz w:val="22"/>
                <w:lang w:eastAsia="en-GB"/>
              </w:rPr>
              <w:t xml:space="preserve"> approach or chase any animals </w:t>
            </w:r>
          </w:p>
        </w:tc>
        <w:tc>
          <w:tcPr>
            <w:tcW w:w="1458" w:type="dxa"/>
            <w:tcBorders>
              <w:top w:val="nil"/>
              <w:left w:val="nil"/>
              <w:bottom w:val="nil"/>
              <w:right w:val="nil"/>
            </w:tcBorders>
            <w:noWrap/>
            <w:vAlign w:val="bottom"/>
            <w:hideMark/>
          </w:tcPr>
          <w:p w14:paraId="0C96A861"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716</w:t>
            </w:r>
          </w:p>
        </w:tc>
        <w:tc>
          <w:tcPr>
            <w:tcW w:w="1472" w:type="dxa"/>
            <w:tcBorders>
              <w:top w:val="nil"/>
              <w:left w:val="nil"/>
              <w:bottom w:val="nil"/>
              <w:right w:val="single" w:sz="4" w:space="0" w:color="auto"/>
            </w:tcBorders>
            <w:noWrap/>
            <w:vAlign w:val="bottom"/>
            <w:hideMark/>
          </w:tcPr>
          <w:p w14:paraId="0AC643D2"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91%</w:t>
            </w:r>
          </w:p>
        </w:tc>
      </w:tr>
      <w:tr w:rsidR="0008071D" w:rsidRPr="00407594" w14:paraId="263D3D70" w14:textId="77777777" w:rsidTr="00CC52FB">
        <w:trPr>
          <w:trHeight w:val="481"/>
        </w:trPr>
        <w:tc>
          <w:tcPr>
            <w:tcW w:w="5979" w:type="dxa"/>
            <w:tcBorders>
              <w:top w:val="nil"/>
              <w:left w:val="single" w:sz="4" w:space="0" w:color="auto"/>
              <w:bottom w:val="nil"/>
              <w:right w:val="nil"/>
            </w:tcBorders>
            <w:noWrap/>
            <w:vAlign w:val="bottom"/>
            <w:hideMark/>
          </w:tcPr>
          <w:p w14:paraId="5877A4DE"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lastRenderedPageBreak/>
              <w:t>No fires or BBQs</w:t>
            </w:r>
          </w:p>
        </w:tc>
        <w:tc>
          <w:tcPr>
            <w:tcW w:w="1458" w:type="dxa"/>
            <w:tcBorders>
              <w:top w:val="nil"/>
              <w:left w:val="nil"/>
              <w:bottom w:val="nil"/>
              <w:right w:val="nil"/>
            </w:tcBorders>
            <w:noWrap/>
            <w:vAlign w:val="bottom"/>
            <w:hideMark/>
          </w:tcPr>
          <w:p w14:paraId="00FCC8D2"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723</w:t>
            </w:r>
          </w:p>
        </w:tc>
        <w:tc>
          <w:tcPr>
            <w:tcW w:w="1472" w:type="dxa"/>
            <w:tcBorders>
              <w:top w:val="nil"/>
              <w:left w:val="nil"/>
              <w:bottom w:val="nil"/>
              <w:right w:val="single" w:sz="4" w:space="0" w:color="auto"/>
            </w:tcBorders>
            <w:noWrap/>
            <w:vAlign w:val="bottom"/>
            <w:hideMark/>
          </w:tcPr>
          <w:p w14:paraId="7CB0D08A"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92%</w:t>
            </w:r>
          </w:p>
        </w:tc>
      </w:tr>
      <w:tr w:rsidR="0008071D" w:rsidRPr="00407594" w14:paraId="31D343E9" w14:textId="77777777" w:rsidTr="00CC52FB">
        <w:trPr>
          <w:trHeight w:val="481"/>
        </w:trPr>
        <w:tc>
          <w:tcPr>
            <w:tcW w:w="5979" w:type="dxa"/>
            <w:tcBorders>
              <w:top w:val="nil"/>
              <w:left w:val="single" w:sz="4" w:space="0" w:color="auto"/>
              <w:bottom w:val="nil"/>
              <w:right w:val="nil"/>
            </w:tcBorders>
            <w:noWrap/>
            <w:vAlign w:val="bottom"/>
            <w:hideMark/>
          </w:tcPr>
          <w:p w14:paraId="166AC815"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Stick to the permitted cycle tracks</w:t>
            </w:r>
          </w:p>
        </w:tc>
        <w:tc>
          <w:tcPr>
            <w:tcW w:w="1458" w:type="dxa"/>
            <w:tcBorders>
              <w:top w:val="nil"/>
              <w:left w:val="nil"/>
              <w:bottom w:val="nil"/>
              <w:right w:val="nil"/>
            </w:tcBorders>
            <w:noWrap/>
            <w:vAlign w:val="bottom"/>
            <w:hideMark/>
          </w:tcPr>
          <w:p w14:paraId="198A91AB"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597</w:t>
            </w:r>
          </w:p>
        </w:tc>
        <w:tc>
          <w:tcPr>
            <w:tcW w:w="1472" w:type="dxa"/>
            <w:tcBorders>
              <w:top w:val="nil"/>
              <w:left w:val="nil"/>
              <w:bottom w:val="nil"/>
              <w:right w:val="single" w:sz="4" w:space="0" w:color="auto"/>
            </w:tcBorders>
            <w:noWrap/>
            <w:vAlign w:val="bottom"/>
            <w:hideMark/>
          </w:tcPr>
          <w:p w14:paraId="7402FDE6"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76%</w:t>
            </w:r>
          </w:p>
        </w:tc>
      </w:tr>
      <w:tr w:rsidR="0008071D" w:rsidRPr="00407594" w14:paraId="11C9166D" w14:textId="77777777" w:rsidTr="00CC52FB">
        <w:trPr>
          <w:trHeight w:val="481"/>
        </w:trPr>
        <w:tc>
          <w:tcPr>
            <w:tcW w:w="5979" w:type="dxa"/>
            <w:tcBorders>
              <w:top w:val="nil"/>
              <w:left w:val="single" w:sz="4" w:space="0" w:color="auto"/>
              <w:bottom w:val="single" w:sz="4" w:space="0" w:color="auto"/>
              <w:right w:val="nil"/>
            </w:tcBorders>
            <w:noWrap/>
            <w:vAlign w:val="bottom"/>
            <w:hideMark/>
          </w:tcPr>
          <w:p w14:paraId="10E11618" w14:textId="77777777" w:rsidR="0008071D" w:rsidRPr="00407594" w:rsidRDefault="0008071D" w:rsidP="00CC52FB">
            <w:pPr>
              <w:rPr>
                <w:rFonts w:eastAsia="Times New Roman"/>
                <w:color w:val="000000"/>
                <w:sz w:val="22"/>
                <w:lang w:eastAsia="en-GB"/>
              </w:rPr>
            </w:pPr>
            <w:r w:rsidRPr="00407594">
              <w:rPr>
                <w:rFonts w:eastAsia="Times New Roman"/>
                <w:color w:val="000000"/>
                <w:sz w:val="22"/>
                <w:lang w:eastAsia="en-GB"/>
              </w:rPr>
              <w:t xml:space="preserve">Help wildlife by keeping to the main tracks </w:t>
            </w:r>
          </w:p>
        </w:tc>
        <w:tc>
          <w:tcPr>
            <w:tcW w:w="1458" w:type="dxa"/>
            <w:tcBorders>
              <w:top w:val="nil"/>
              <w:left w:val="nil"/>
              <w:bottom w:val="single" w:sz="4" w:space="0" w:color="auto"/>
              <w:right w:val="nil"/>
            </w:tcBorders>
            <w:noWrap/>
            <w:vAlign w:val="bottom"/>
            <w:hideMark/>
          </w:tcPr>
          <w:p w14:paraId="26193F08"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632</w:t>
            </w:r>
          </w:p>
        </w:tc>
        <w:tc>
          <w:tcPr>
            <w:tcW w:w="1472" w:type="dxa"/>
            <w:tcBorders>
              <w:top w:val="nil"/>
              <w:left w:val="nil"/>
              <w:bottom w:val="single" w:sz="4" w:space="0" w:color="auto"/>
              <w:right w:val="single" w:sz="4" w:space="0" w:color="auto"/>
            </w:tcBorders>
            <w:noWrap/>
            <w:vAlign w:val="bottom"/>
            <w:hideMark/>
          </w:tcPr>
          <w:p w14:paraId="3193E51B" w14:textId="77777777" w:rsidR="0008071D" w:rsidRPr="00407594" w:rsidRDefault="0008071D" w:rsidP="00CC52FB">
            <w:pPr>
              <w:jc w:val="right"/>
              <w:rPr>
                <w:rFonts w:eastAsia="Times New Roman"/>
                <w:color w:val="000000"/>
                <w:sz w:val="22"/>
                <w:lang w:eastAsia="en-GB"/>
              </w:rPr>
            </w:pPr>
            <w:r w:rsidRPr="00407594">
              <w:rPr>
                <w:rFonts w:eastAsia="Times New Roman"/>
                <w:color w:val="000000"/>
                <w:sz w:val="22"/>
                <w:lang w:eastAsia="en-GB"/>
              </w:rPr>
              <w:t>80%</w:t>
            </w:r>
          </w:p>
        </w:tc>
      </w:tr>
    </w:tbl>
    <w:p w14:paraId="6A6E105D" w14:textId="77777777" w:rsidR="0008071D" w:rsidRPr="00A66F39" w:rsidRDefault="0008071D" w:rsidP="0008071D">
      <w:pPr>
        <w:jc w:val="both"/>
        <w:rPr>
          <w:rFonts w:eastAsia="Calibri"/>
        </w:rPr>
      </w:pPr>
    </w:p>
    <w:p w14:paraId="1B76A58A" w14:textId="77777777" w:rsidR="0008071D" w:rsidRPr="003C5B53" w:rsidRDefault="0008071D" w:rsidP="0008071D">
      <w:pPr>
        <w:jc w:val="both"/>
        <w:rPr>
          <w:rFonts w:eastAsia="Calibri"/>
        </w:rPr>
      </w:pPr>
    </w:p>
    <w:p w14:paraId="31B96C3C" w14:textId="6FCDCD0A" w:rsidR="0008071D" w:rsidRPr="00C13E5F" w:rsidRDefault="0008071D" w:rsidP="00905FE1">
      <w:pPr>
        <w:pStyle w:val="ListParagraph"/>
        <w:numPr>
          <w:ilvl w:val="1"/>
          <w:numId w:val="15"/>
        </w:numPr>
        <w:ind w:left="567" w:hanging="567"/>
        <w:jc w:val="both"/>
        <w:rPr>
          <w:rFonts w:eastAsia="Calibri"/>
          <w:bCs/>
          <w:szCs w:val="24"/>
        </w:rPr>
      </w:pPr>
      <w:r w:rsidRPr="00C13E5F">
        <w:rPr>
          <w:rFonts w:eastAsia="Calibri"/>
          <w:bCs/>
          <w:szCs w:val="24"/>
        </w:rPr>
        <w:t>Overall, the number of people accessing and receiving messages across the various N</w:t>
      </w:r>
      <w:r w:rsidR="00BC76B3">
        <w:rPr>
          <w:rFonts w:eastAsia="Calibri"/>
          <w:bCs/>
          <w:szCs w:val="24"/>
        </w:rPr>
        <w:t xml:space="preserve">ational Park Authority </w:t>
      </w:r>
      <w:r w:rsidRPr="00C13E5F">
        <w:rPr>
          <w:rFonts w:eastAsia="Calibri"/>
          <w:bCs/>
          <w:szCs w:val="24"/>
        </w:rPr>
        <w:t xml:space="preserve">communication channels </w:t>
      </w:r>
      <w:r>
        <w:rPr>
          <w:rFonts w:eastAsia="Calibri"/>
          <w:bCs/>
          <w:szCs w:val="24"/>
        </w:rPr>
        <w:t>greatly increased again</w:t>
      </w:r>
      <w:r w:rsidRPr="00C13E5F">
        <w:rPr>
          <w:rFonts w:eastAsia="Calibri"/>
          <w:bCs/>
          <w:szCs w:val="24"/>
        </w:rPr>
        <w:t xml:space="preserve"> this year</w:t>
      </w:r>
      <w:r>
        <w:rPr>
          <w:rFonts w:eastAsia="Calibri"/>
          <w:bCs/>
          <w:szCs w:val="24"/>
        </w:rPr>
        <w:t>.</w:t>
      </w:r>
    </w:p>
    <w:p w14:paraId="317A101E" w14:textId="77777777" w:rsidR="0008071D" w:rsidRPr="003B1334" w:rsidRDefault="0008071D" w:rsidP="00905FE1">
      <w:pPr>
        <w:pStyle w:val="ListParagraph"/>
        <w:ind w:left="567" w:hanging="567"/>
        <w:jc w:val="both"/>
        <w:rPr>
          <w:rFonts w:eastAsia="Calibri"/>
          <w:bCs/>
          <w:szCs w:val="24"/>
        </w:rPr>
      </w:pPr>
    </w:p>
    <w:p w14:paraId="32C90BF7" w14:textId="77777777" w:rsidR="0008071D" w:rsidRPr="007F5E38" w:rsidRDefault="0008071D" w:rsidP="00905FE1">
      <w:pPr>
        <w:pStyle w:val="ListParagraph"/>
        <w:numPr>
          <w:ilvl w:val="1"/>
          <w:numId w:val="15"/>
        </w:numPr>
        <w:ind w:left="567" w:hanging="567"/>
        <w:jc w:val="both"/>
      </w:pPr>
      <w:r w:rsidRPr="00374820">
        <w:rPr>
          <w:rFonts w:eastAsia="Calibri"/>
          <w:bCs/>
          <w:szCs w:val="24"/>
        </w:rPr>
        <w:t xml:space="preserve">This year’s extent and reach of delivering key mitigation messages continues to demonstrate the huge advantage of regularly using communications channels to deliver the scheme’s key messages. </w:t>
      </w:r>
    </w:p>
    <w:p w14:paraId="65DCDDFE" w14:textId="77777777" w:rsidR="0008071D" w:rsidRPr="007F5E38" w:rsidRDefault="0008071D" w:rsidP="00905FE1">
      <w:pPr>
        <w:pStyle w:val="ListParagraph"/>
        <w:ind w:hanging="567"/>
        <w:rPr>
          <w:rFonts w:eastAsia="Calibri"/>
          <w:bCs/>
          <w:szCs w:val="24"/>
        </w:rPr>
      </w:pPr>
    </w:p>
    <w:p w14:paraId="430075CB" w14:textId="77777777" w:rsidR="00905FE1" w:rsidRPr="00905FE1" w:rsidRDefault="0008071D" w:rsidP="00905FE1">
      <w:pPr>
        <w:pStyle w:val="ListParagraph"/>
        <w:numPr>
          <w:ilvl w:val="1"/>
          <w:numId w:val="15"/>
        </w:numPr>
        <w:ind w:left="567" w:hanging="567"/>
        <w:jc w:val="both"/>
      </w:pPr>
      <w:r>
        <w:rPr>
          <w:rFonts w:eastAsia="Calibri"/>
          <w:bCs/>
          <w:szCs w:val="24"/>
        </w:rPr>
        <w:t xml:space="preserve">While the Habitat Mitigation Scheme contribution is welcome, it provides a tiny amount of the recreation management campaign budget, with the rest being found by partners and it is unlikely we </w:t>
      </w:r>
      <w:proofErr w:type="gramStart"/>
      <w:r>
        <w:rPr>
          <w:rFonts w:eastAsia="Calibri"/>
          <w:bCs/>
          <w:szCs w:val="24"/>
        </w:rPr>
        <w:t>are able to</w:t>
      </w:r>
      <w:proofErr w:type="gramEnd"/>
      <w:r>
        <w:rPr>
          <w:rFonts w:eastAsia="Calibri"/>
          <w:bCs/>
          <w:szCs w:val="24"/>
        </w:rPr>
        <w:t xml:space="preserve"> continue at this level. For example, Forestry England is reviewing whether it can continue with the Essential Guide. Stocks of Pocket Guides ran out in </w:t>
      </w:r>
      <w:proofErr w:type="gramStart"/>
      <w:r>
        <w:rPr>
          <w:rFonts w:eastAsia="Calibri"/>
          <w:bCs/>
          <w:szCs w:val="24"/>
        </w:rPr>
        <w:t>October</w:t>
      </w:r>
      <w:proofErr w:type="gramEnd"/>
      <w:r>
        <w:rPr>
          <w:rFonts w:eastAsia="Calibri"/>
          <w:bCs/>
          <w:szCs w:val="24"/>
        </w:rPr>
        <w:t xml:space="preserve"> and it is unlikely supplies will be available again until February. </w:t>
      </w:r>
    </w:p>
    <w:p w14:paraId="2C5E9863" w14:textId="088D723C" w:rsidR="004E1722" w:rsidRPr="00784D0B" w:rsidRDefault="004E1722" w:rsidP="009F27AA">
      <w:pPr>
        <w:jc w:val="both"/>
        <w:rPr>
          <w:rFonts w:eastAsia="Calibri"/>
          <w:bCs/>
          <w:szCs w:val="24"/>
        </w:rPr>
      </w:pPr>
    </w:p>
    <w:p w14:paraId="356411C2" w14:textId="0F04016C" w:rsidR="004E1722" w:rsidRPr="00784D0B" w:rsidRDefault="00C13E5F" w:rsidP="005E323B">
      <w:pPr>
        <w:ind w:left="567" w:hanging="567"/>
        <w:jc w:val="both"/>
        <w:rPr>
          <w:rFonts w:eastAsia="Calibri"/>
          <w:b/>
          <w:szCs w:val="24"/>
        </w:rPr>
      </w:pPr>
      <w:r>
        <w:rPr>
          <w:rFonts w:eastAsia="Calibri"/>
          <w:b/>
          <w:szCs w:val="24"/>
        </w:rPr>
        <w:t xml:space="preserve">5.0 </w:t>
      </w:r>
      <w:r w:rsidR="005E323B">
        <w:rPr>
          <w:rFonts w:eastAsia="Calibri"/>
          <w:b/>
          <w:szCs w:val="24"/>
        </w:rPr>
        <w:tab/>
      </w:r>
      <w:r w:rsidR="004E1722" w:rsidRPr="00DD71F2">
        <w:rPr>
          <w:rFonts w:eastAsia="Calibri"/>
          <w:b/>
          <w:szCs w:val="24"/>
        </w:rPr>
        <w:t>Improvements to alternative recreational routes</w:t>
      </w:r>
    </w:p>
    <w:p w14:paraId="47F63AA9" w14:textId="77777777" w:rsidR="004E1722" w:rsidRPr="00784D0B" w:rsidRDefault="004E1722" w:rsidP="005E323B">
      <w:pPr>
        <w:ind w:left="567" w:hanging="567"/>
        <w:jc w:val="both"/>
        <w:rPr>
          <w:rFonts w:eastAsia="Calibri"/>
          <w:bCs/>
          <w:szCs w:val="24"/>
        </w:rPr>
      </w:pPr>
    </w:p>
    <w:p w14:paraId="79F2EADA" w14:textId="058E1B7C" w:rsidR="004E1722" w:rsidRDefault="00C13E5F" w:rsidP="00720086">
      <w:pPr>
        <w:ind w:left="567" w:hanging="567"/>
        <w:jc w:val="both"/>
        <w:rPr>
          <w:rFonts w:eastAsia="Calibri"/>
          <w:bCs/>
          <w:szCs w:val="24"/>
        </w:rPr>
      </w:pPr>
      <w:r>
        <w:rPr>
          <w:rFonts w:eastAsia="Calibri"/>
          <w:bCs/>
          <w:szCs w:val="24"/>
        </w:rPr>
        <w:t>5.1</w:t>
      </w:r>
      <w:r>
        <w:rPr>
          <w:rFonts w:eastAsia="Calibri"/>
          <w:bCs/>
          <w:szCs w:val="24"/>
        </w:rPr>
        <w:tab/>
      </w:r>
      <w:r w:rsidR="004E1722" w:rsidRPr="00B21F37">
        <w:rPr>
          <w:rFonts w:eastAsia="Calibri"/>
          <w:bCs/>
          <w:szCs w:val="24"/>
        </w:rPr>
        <w:t xml:space="preserve">This project involves improvements to signage on selected rights of way outside the internationally designated areas that would provide an alternative location for recreation. </w:t>
      </w:r>
      <w:r w:rsidR="0082145C">
        <w:rPr>
          <w:rFonts w:eastAsia="Calibri"/>
          <w:bCs/>
          <w:szCs w:val="24"/>
        </w:rPr>
        <w:t xml:space="preserve">During the 2023 – 24 reporting year developer contributions were released to support </w:t>
      </w:r>
      <w:r w:rsidR="008B3125">
        <w:rPr>
          <w:rFonts w:eastAsia="Calibri"/>
          <w:bCs/>
          <w:szCs w:val="24"/>
        </w:rPr>
        <w:t>improved waymarkers and the Franchises Wood walk</w:t>
      </w:r>
      <w:r w:rsidR="001F1DD0">
        <w:rPr>
          <w:rFonts w:eastAsia="Calibri"/>
          <w:bCs/>
          <w:szCs w:val="24"/>
        </w:rPr>
        <w:t>. Th</w:t>
      </w:r>
      <w:r w:rsidR="00AF0E5B">
        <w:rPr>
          <w:rFonts w:eastAsia="Calibri"/>
          <w:bCs/>
          <w:szCs w:val="24"/>
        </w:rPr>
        <w:t>e</w:t>
      </w:r>
      <w:r w:rsidR="001F1DD0">
        <w:rPr>
          <w:rFonts w:eastAsia="Calibri"/>
          <w:bCs/>
          <w:szCs w:val="24"/>
        </w:rPr>
        <w:t xml:space="preserve"> </w:t>
      </w:r>
      <w:r w:rsidR="00AF0E5B">
        <w:rPr>
          <w:rFonts w:eastAsia="Calibri"/>
          <w:bCs/>
          <w:szCs w:val="24"/>
        </w:rPr>
        <w:t xml:space="preserve">alternative </w:t>
      </w:r>
      <w:r w:rsidR="00720086">
        <w:rPr>
          <w:rFonts w:eastAsia="Calibri"/>
          <w:bCs/>
          <w:szCs w:val="24"/>
        </w:rPr>
        <w:t xml:space="preserve">walking </w:t>
      </w:r>
      <w:r w:rsidR="001F1DD0">
        <w:rPr>
          <w:rFonts w:eastAsia="Calibri"/>
          <w:bCs/>
          <w:szCs w:val="24"/>
        </w:rPr>
        <w:t>route</w:t>
      </w:r>
      <w:r w:rsidR="00AF0E5B">
        <w:rPr>
          <w:rFonts w:eastAsia="Calibri"/>
          <w:bCs/>
          <w:szCs w:val="24"/>
        </w:rPr>
        <w:t>s</w:t>
      </w:r>
      <w:r w:rsidR="001F1DD0">
        <w:rPr>
          <w:rFonts w:eastAsia="Calibri"/>
          <w:bCs/>
          <w:szCs w:val="24"/>
        </w:rPr>
        <w:t xml:space="preserve"> </w:t>
      </w:r>
      <w:r w:rsidR="00720086">
        <w:rPr>
          <w:rFonts w:eastAsia="Calibri"/>
          <w:bCs/>
          <w:szCs w:val="24"/>
        </w:rPr>
        <w:t xml:space="preserve">are </w:t>
      </w:r>
      <w:r w:rsidR="001F1DD0">
        <w:rPr>
          <w:rFonts w:eastAsia="Calibri"/>
          <w:bCs/>
          <w:szCs w:val="24"/>
        </w:rPr>
        <w:t>p</w:t>
      </w:r>
      <w:r w:rsidR="00C93132" w:rsidRPr="00B21F37">
        <w:rPr>
          <w:rFonts w:eastAsia="Calibri"/>
          <w:bCs/>
          <w:szCs w:val="24"/>
        </w:rPr>
        <w:t xml:space="preserve">romoted </w:t>
      </w:r>
      <w:r w:rsidR="004E1722" w:rsidRPr="00B21F37">
        <w:rPr>
          <w:rFonts w:eastAsia="Calibri"/>
          <w:bCs/>
          <w:szCs w:val="24"/>
        </w:rPr>
        <w:t xml:space="preserve">on the </w:t>
      </w:r>
      <w:r w:rsidR="00720086">
        <w:rPr>
          <w:rFonts w:eastAsia="Calibri"/>
          <w:bCs/>
          <w:szCs w:val="24"/>
        </w:rPr>
        <w:t xml:space="preserve">National Park </w:t>
      </w:r>
      <w:r w:rsidR="00CE19B7" w:rsidRPr="00B21F37">
        <w:rPr>
          <w:rFonts w:eastAsia="Calibri"/>
          <w:bCs/>
          <w:szCs w:val="24"/>
        </w:rPr>
        <w:t>A</w:t>
      </w:r>
      <w:r w:rsidR="001F1DD0">
        <w:rPr>
          <w:rFonts w:eastAsia="Calibri"/>
          <w:bCs/>
          <w:szCs w:val="24"/>
        </w:rPr>
        <w:t xml:space="preserve">uthority’s </w:t>
      </w:r>
      <w:r w:rsidR="004E1722" w:rsidRPr="00B21F37">
        <w:rPr>
          <w:rFonts w:eastAsia="Calibri"/>
          <w:bCs/>
          <w:szCs w:val="24"/>
        </w:rPr>
        <w:t>website at</w:t>
      </w:r>
      <w:r w:rsidR="00D63F74" w:rsidRPr="00B21F37">
        <w:rPr>
          <w:rFonts w:eastAsia="Calibri"/>
          <w:bCs/>
          <w:szCs w:val="24"/>
        </w:rPr>
        <w:t xml:space="preserve">: </w:t>
      </w:r>
      <w:hyperlink r:id="rId19" w:history="1">
        <w:r w:rsidR="00054E8F" w:rsidRPr="00B21F37">
          <w:rPr>
            <w:rStyle w:val="Hyperlink"/>
            <w:rFonts w:eastAsia="Calibri"/>
            <w:bCs/>
            <w:szCs w:val="24"/>
          </w:rPr>
          <w:t>https://www.newforestnpa.gov.uk/things-to-do/walking/new-forest-walks/</w:t>
        </w:r>
      </w:hyperlink>
    </w:p>
    <w:p w14:paraId="7E6C83A8" w14:textId="77777777" w:rsidR="00CE5AC0" w:rsidRDefault="00CE5AC0" w:rsidP="00E60189">
      <w:pPr>
        <w:jc w:val="both"/>
        <w:rPr>
          <w:rFonts w:eastAsia="Calibri"/>
          <w:b/>
          <w:szCs w:val="24"/>
          <w:u w:val="single"/>
        </w:rPr>
      </w:pPr>
    </w:p>
    <w:p w14:paraId="196F3690" w14:textId="34ACAD04" w:rsidR="00E32DFE" w:rsidRPr="00207929" w:rsidRDefault="00C13E5F" w:rsidP="00720086">
      <w:pPr>
        <w:ind w:left="567" w:hanging="567"/>
        <w:jc w:val="both"/>
        <w:rPr>
          <w:rFonts w:eastAsia="Calibri"/>
          <w:b/>
          <w:szCs w:val="24"/>
        </w:rPr>
      </w:pPr>
      <w:r>
        <w:rPr>
          <w:rFonts w:eastAsia="Calibri"/>
          <w:b/>
          <w:szCs w:val="24"/>
        </w:rPr>
        <w:t>6</w:t>
      </w:r>
      <w:r w:rsidR="00FF07C7" w:rsidRPr="008E4519">
        <w:rPr>
          <w:rFonts w:eastAsia="Calibri"/>
          <w:b/>
          <w:szCs w:val="24"/>
        </w:rPr>
        <w:t xml:space="preserve">. </w:t>
      </w:r>
      <w:r w:rsidR="008E4519">
        <w:rPr>
          <w:rFonts w:eastAsia="Calibri"/>
          <w:b/>
          <w:szCs w:val="24"/>
        </w:rPr>
        <w:t xml:space="preserve">  </w:t>
      </w:r>
      <w:r w:rsidR="00720086">
        <w:rPr>
          <w:rFonts w:eastAsia="Calibri"/>
          <w:b/>
          <w:szCs w:val="24"/>
        </w:rPr>
        <w:tab/>
      </w:r>
      <w:r w:rsidR="00FF07C7" w:rsidRPr="008E4519">
        <w:rPr>
          <w:rFonts w:eastAsia="Calibri"/>
          <w:b/>
          <w:szCs w:val="24"/>
        </w:rPr>
        <w:t xml:space="preserve">Monitoring </w:t>
      </w:r>
    </w:p>
    <w:p w14:paraId="5A8CE004" w14:textId="77777777" w:rsidR="00E32DFE" w:rsidRPr="00C43C32" w:rsidRDefault="00E32DFE" w:rsidP="00720086">
      <w:pPr>
        <w:shd w:val="clear" w:color="auto" w:fill="FFFFFF"/>
        <w:ind w:left="567" w:hanging="567"/>
        <w:rPr>
          <w:rFonts w:eastAsia="Times New Roman"/>
          <w:color w:val="000000"/>
          <w:szCs w:val="24"/>
          <w:lang w:eastAsia="en-GB"/>
        </w:rPr>
      </w:pPr>
    </w:p>
    <w:p w14:paraId="697AF203" w14:textId="5F764E77" w:rsidR="00E32DFE" w:rsidRPr="00E32DFE" w:rsidRDefault="00C13E5F" w:rsidP="00720086">
      <w:pPr>
        <w:shd w:val="clear" w:color="auto" w:fill="FFFFFF"/>
        <w:ind w:left="567" w:hanging="567"/>
        <w:rPr>
          <w:rFonts w:eastAsia="Times New Roman"/>
          <w:color w:val="000000"/>
          <w:szCs w:val="24"/>
          <w:lang w:eastAsia="en-GB"/>
        </w:rPr>
      </w:pPr>
      <w:r>
        <w:rPr>
          <w:rFonts w:eastAsia="Times New Roman"/>
          <w:color w:val="000000"/>
          <w:szCs w:val="24"/>
          <w:lang w:eastAsia="en-GB"/>
        </w:rPr>
        <w:t>6</w:t>
      </w:r>
      <w:r w:rsidR="00E32DFE" w:rsidRPr="00C43C32">
        <w:rPr>
          <w:rFonts w:eastAsia="Times New Roman"/>
          <w:color w:val="000000"/>
          <w:szCs w:val="24"/>
          <w:lang w:eastAsia="en-GB"/>
        </w:rPr>
        <w:t>.</w:t>
      </w:r>
      <w:r w:rsidR="00207929">
        <w:rPr>
          <w:rFonts w:eastAsia="Times New Roman"/>
          <w:color w:val="000000"/>
          <w:szCs w:val="24"/>
          <w:lang w:eastAsia="en-GB"/>
        </w:rPr>
        <w:t>1</w:t>
      </w:r>
      <w:r w:rsidR="00E32DFE" w:rsidRPr="00C43C32">
        <w:rPr>
          <w:rFonts w:eastAsia="Times New Roman"/>
          <w:color w:val="000000"/>
          <w:szCs w:val="24"/>
          <w:lang w:eastAsia="en-GB"/>
        </w:rPr>
        <w:t xml:space="preserve"> </w:t>
      </w:r>
      <w:r w:rsidR="00720086">
        <w:rPr>
          <w:rFonts w:eastAsia="Times New Roman"/>
          <w:color w:val="000000"/>
          <w:szCs w:val="24"/>
          <w:lang w:eastAsia="en-GB"/>
        </w:rPr>
        <w:tab/>
      </w:r>
      <w:r w:rsidR="00E32DFE" w:rsidRPr="00C43C32">
        <w:rPr>
          <w:rFonts w:eastAsia="Times New Roman"/>
          <w:color w:val="000000"/>
          <w:szCs w:val="24"/>
          <w:lang w:eastAsia="en-GB"/>
        </w:rPr>
        <w:t>We are</w:t>
      </w:r>
      <w:r w:rsidR="00621B59" w:rsidRPr="00C43C32">
        <w:rPr>
          <w:rFonts w:eastAsia="Times New Roman"/>
          <w:color w:val="000000"/>
          <w:szCs w:val="24"/>
          <w:lang w:eastAsia="en-GB"/>
        </w:rPr>
        <w:t xml:space="preserve"> </w:t>
      </w:r>
      <w:r w:rsidR="00E32DFE" w:rsidRPr="00C43C32">
        <w:rPr>
          <w:rFonts w:eastAsia="Times New Roman"/>
          <w:color w:val="000000"/>
          <w:szCs w:val="24"/>
          <w:lang w:eastAsia="en-GB"/>
        </w:rPr>
        <w:t>constantly developing and improving our Walking App, adding more routes, more information points and better accessibility functions. From the App we gather information about the use and popularity of each of our promoted routes. We continue to monitor the number of downloads and have upgraded the app software to estimate the number of people using each route. This data will be helpful in determining whether interventions to promote certain routes away from the most sensitive designated sites will prove to be effective and to monitor the success of signage and route promotion. The app has yearly costs in addition to one-off payments for feature improvements.</w:t>
      </w:r>
      <w:r w:rsidR="00E32DFE" w:rsidRPr="00E32DFE">
        <w:rPr>
          <w:rFonts w:eastAsia="Times New Roman"/>
          <w:color w:val="000000"/>
          <w:szCs w:val="24"/>
          <w:lang w:eastAsia="en-GB"/>
        </w:rPr>
        <w:t>  </w:t>
      </w:r>
    </w:p>
    <w:p w14:paraId="45C7D769" w14:textId="77777777" w:rsidR="00695D69" w:rsidRDefault="00695D69" w:rsidP="00E32DFE">
      <w:pPr>
        <w:jc w:val="both"/>
        <w:rPr>
          <w:rFonts w:eastAsia="Calibri"/>
          <w:bCs/>
          <w:szCs w:val="24"/>
        </w:rPr>
      </w:pPr>
    </w:p>
    <w:p w14:paraId="18329F77" w14:textId="77777777" w:rsidR="0058068B" w:rsidRDefault="0058068B" w:rsidP="00E32DFE">
      <w:pPr>
        <w:jc w:val="both"/>
        <w:rPr>
          <w:rFonts w:eastAsia="Calibri"/>
          <w:bCs/>
          <w:szCs w:val="24"/>
        </w:rPr>
      </w:pPr>
    </w:p>
    <w:p w14:paraId="7E88654D" w14:textId="77777777" w:rsidR="0058068B" w:rsidRDefault="0058068B" w:rsidP="00E32DFE">
      <w:pPr>
        <w:jc w:val="both"/>
        <w:rPr>
          <w:rFonts w:eastAsia="Calibri"/>
          <w:bCs/>
          <w:szCs w:val="24"/>
        </w:rPr>
      </w:pPr>
    </w:p>
    <w:p w14:paraId="7CB20FA5" w14:textId="77777777" w:rsidR="0058068B" w:rsidRDefault="0058068B" w:rsidP="00E32DFE">
      <w:pPr>
        <w:jc w:val="both"/>
        <w:rPr>
          <w:rFonts w:eastAsia="Calibri"/>
          <w:bCs/>
          <w:szCs w:val="24"/>
        </w:rPr>
      </w:pPr>
    </w:p>
    <w:p w14:paraId="1ECDDB91" w14:textId="77777777" w:rsidR="0058068B" w:rsidRDefault="0058068B" w:rsidP="00E32DFE">
      <w:pPr>
        <w:jc w:val="both"/>
        <w:rPr>
          <w:rFonts w:eastAsia="Calibri"/>
          <w:bCs/>
          <w:szCs w:val="24"/>
        </w:rPr>
      </w:pPr>
    </w:p>
    <w:p w14:paraId="269100CB" w14:textId="77777777" w:rsidR="0058068B" w:rsidRDefault="0058068B" w:rsidP="00E32DFE">
      <w:pPr>
        <w:jc w:val="both"/>
        <w:rPr>
          <w:rFonts w:eastAsia="Calibri"/>
          <w:bCs/>
          <w:szCs w:val="24"/>
        </w:rPr>
      </w:pPr>
    </w:p>
    <w:p w14:paraId="3796E3D5" w14:textId="77777777" w:rsidR="0058068B" w:rsidRDefault="0058068B" w:rsidP="00E32DFE">
      <w:pPr>
        <w:jc w:val="both"/>
        <w:rPr>
          <w:rFonts w:eastAsia="Calibri"/>
          <w:bCs/>
          <w:szCs w:val="24"/>
        </w:rPr>
      </w:pPr>
    </w:p>
    <w:p w14:paraId="2719AEBE" w14:textId="477BB1BF" w:rsidR="00BD7DD2" w:rsidRPr="00C43C32" w:rsidRDefault="00C13E5F" w:rsidP="00357A65">
      <w:pPr>
        <w:ind w:left="567" w:hanging="567"/>
        <w:jc w:val="both"/>
        <w:rPr>
          <w:rFonts w:eastAsia="Calibri"/>
          <w:bCs/>
          <w:szCs w:val="24"/>
        </w:rPr>
      </w:pPr>
      <w:r>
        <w:rPr>
          <w:rFonts w:eastAsia="Calibri"/>
          <w:b/>
          <w:szCs w:val="24"/>
        </w:rPr>
        <w:lastRenderedPageBreak/>
        <w:t>7</w:t>
      </w:r>
      <w:r w:rsidR="00BD7DD2" w:rsidRPr="00C43C32">
        <w:rPr>
          <w:rFonts w:eastAsia="Calibri"/>
          <w:b/>
          <w:szCs w:val="24"/>
        </w:rPr>
        <w:t>.</w:t>
      </w:r>
      <w:r w:rsidR="00BD7DD2" w:rsidRPr="00C43C32">
        <w:rPr>
          <w:rFonts w:eastAsia="Calibri"/>
          <w:bCs/>
          <w:szCs w:val="24"/>
        </w:rPr>
        <w:t xml:space="preserve"> </w:t>
      </w:r>
      <w:r w:rsidR="008E4519" w:rsidRPr="00C43C32">
        <w:rPr>
          <w:rFonts w:eastAsia="Calibri"/>
          <w:bCs/>
          <w:szCs w:val="24"/>
        </w:rPr>
        <w:tab/>
      </w:r>
      <w:r w:rsidR="00BD7DD2" w:rsidRPr="00C43C32">
        <w:rPr>
          <w:rFonts w:eastAsia="Calibri"/>
          <w:b/>
          <w:szCs w:val="24"/>
        </w:rPr>
        <w:t>Financial Position</w:t>
      </w:r>
    </w:p>
    <w:p w14:paraId="11816B90" w14:textId="77777777" w:rsidR="00BD7DD2" w:rsidRPr="00F86EB4" w:rsidRDefault="00BD7DD2" w:rsidP="00BD7DD2">
      <w:pPr>
        <w:pStyle w:val="ListParagraph"/>
        <w:ind w:left="390"/>
        <w:jc w:val="both"/>
        <w:rPr>
          <w:rFonts w:eastAsia="Calibri"/>
          <w:b/>
          <w:szCs w:val="24"/>
          <w:highlight w:val="lightGray"/>
          <w:u w:val="single"/>
        </w:rPr>
      </w:pPr>
    </w:p>
    <w:p w14:paraId="0FB94553" w14:textId="57E57B1E" w:rsidR="00BD7DD2" w:rsidRPr="00DD3B7F" w:rsidRDefault="00F37379" w:rsidP="00DD71F2">
      <w:pPr>
        <w:ind w:firstLine="567"/>
        <w:contextualSpacing/>
        <w:rPr>
          <w:rFonts w:eastAsia="Calibri" w:cs="Times New Roman"/>
          <w:b/>
          <w:bCs/>
          <w:szCs w:val="24"/>
        </w:rPr>
      </w:pPr>
      <w:r w:rsidRPr="00DD3B7F">
        <w:rPr>
          <w:rFonts w:eastAsia="Calibri" w:cs="Times New Roman"/>
          <w:b/>
          <w:bCs/>
          <w:szCs w:val="24"/>
        </w:rPr>
        <w:t>Balance of funds</w:t>
      </w:r>
      <w:r w:rsidR="00BD7DD2" w:rsidRPr="00DD3B7F">
        <w:rPr>
          <w:rFonts w:eastAsia="Calibri" w:cs="Times New Roman"/>
          <w:b/>
          <w:bCs/>
          <w:szCs w:val="24"/>
        </w:rPr>
        <w:t xml:space="preserve"> available</w:t>
      </w:r>
      <w:r w:rsidRPr="00DD3B7F">
        <w:rPr>
          <w:rFonts w:eastAsia="Calibri" w:cs="Times New Roman"/>
          <w:b/>
          <w:bCs/>
          <w:szCs w:val="24"/>
        </w:rPr>
        <w:t xml:space="preserve"> for mitigation measures</w:t>
      </w:r>
      <w:r w:rsidR="00BD7DD2" w:rsidRPr="00DD3B7F">
        <w:rPr>
          <w:rFonts w:eastAsia="Calibri" w:cs="Times New Roman"/>
          <w:b/>
          <w:bCs/>
          <w:szCs w:val="24"/>
        </w:rPr>
        <w:t xml:space="preserve"> </w:t>
      </w:r>
      <w:proofErr w:type="gramStart"/>
      <w:r w:rsidR="00BD7DD2" w:rsidRPr="00DD3B7F">
        <w:rPr>
          <w:rFonts w:eastAsia="Calibri" w:cs="Times New Roman"/>
          <w:b/>
          <w:bCs/>
          <w:szCs w:val="24"/>
        </w:rPr>
        <w:t>at</w:t>
      </w:r>
      <w:proofErr w:type="gramEnd"/>
      <w:r w:rsidR="00BD7DD2" w:rsidRPr="00DD3B7F">
        <w:rPr>
          <w:rFonts w:eastAsia="Calibri" w:cs="Times New Roman"/>
          <w:b/>
          <w:bCs/>
          <w:szCs w:val="24"/>
        </w:rPr>
        <w:t xml:space="preserve"> 31 March 20</w:t>
      </w:r>
      <w:r w:rsidR="0056719A" w:rsidRPr="00DD3B7F">
        <w:rPr>
          <w:rFonts w:eastAsia="Calibri" w:cs="Times New Roman"/>
          <w:b/>
          <w:bCs/>
          <w:szCs w:val="24"/>
        </w:rPr>
        <w:t>2</w:t>
      </w:r>
      <w:r w:rsidR="005565DD">
        <w:rPr>
          <w:rFonts w:eastAsia="Calibri" w:cs="Times New Roman"/>
          <w:b/>
          <w:bCs/>
          <w:szCs w:val="24"/>
        </w:rPr>
        <w:t>3</w:t>
      </w:r>
      <w:r w:rsidR="00BD7DD2" w:rsidRPr="00DD3B7F">
        <w:rPr>
          <w:rFonts w:eastAsia="Calibri" w:cs="Times New Roman"/>
          <w:b/>
          <w:bCs/>
          <w:szCs w:val="24"/>
        </w:rPr>
        <w:t xml:space="preserve">  </w:t>
      </w:r>
    </w:p>
    <w:p w14:paraId="51A539F2" w14:textId="77777777" w:rsidR="00BD7DD2" w:rsidRPr="00DD3B7F" w:rsidRDefault="00BD7DD2" w:rsidP="00BD7DD2">
      <w:pPr>
        <w:rPr>
          <w:rFonts w:eastAsia="Calibri" w:cs="Times New Roman"/>
          <w:b/>
          <w:bCs/>
          <w:szCs w:val="24"/>
        </w:rPr>
      </w:pPr>
    </w:p>
    <w:p w14:paraId="46D5013F" w14:textId="31C2390D" w:rsidR="00F37379" w:rsidRPr="00DD3B7F" w:rsidRDefault="00C13E5F" w:rsidP="006B4BE4">
      <w:pPr>
        <w:ind w:left="567" w:hanging="567"/>
        <w:jc w:val="both"/>
        <w:rPr>
          <w:rFonts w:eastAsia="Calibri" w:cs="Times New Roman"/>
          <w:szCs w:val="24"/>
        </w:rPr>
      </w:pPr>
      <w:r>
        <w:rPr>
          <w:rFonts w:eastAsia="Calibri" w:cs="Times New Roman"/>
          <w:szCs w:val="24"/>
        </w:rPr>
        <w:t>7</w:t>
      </w:r>
      <w:r w:rsidR="00BD7DD2" w:rsidRPr="00DD3B7F">
        <w:rPr>
          <w:rFonts w:eastAsia="Calibri" w:cs="Times New Roman"/>
          <w:szCs w:val="24"/>
        </w:rPr>
        <w:t>.1</w:t>
      </w:r>
      <w:r w:rsidR="00BD7DD2" w:rsidRPr="00DD3B7F">
        <w:rPr>
          <w:rFonts w:eastAsia="Calibri" w:cs="Times New Roman"/>
          <w:szCs w:val="24"/>
        </w:rPr>
        <w:tab/>
      </w:r>
      <w:r w:rsidR="00F37379" w:rsidRPr="00DD3B7F">
        <w:rPr>
          <w:rFonts w:eastAsia="Calibri" w:cs="Times New Roman"/>
          <w:szCs w:val="24"/>
        </w:rPr>
        <w:t>Funds</w:t>
      </w:r>
      <w:r w:rsidR="00BD7DD2" w:rsidRPr="00DD3B7F">
        <w:rPr>
          <w:rFonts w:eastAsia="Calibri" w:cs="Times New Roman"/>
          <w:szCs w:val="24"/>
        </w:rPr>
        <w:t xml:space="preserve"> held by the </w:t>
      </w:r>
      <w:r w:rsidR="0068605E">
        <w:rPr>
          <w:rFonts w:eastAsia="Calibri" w:cs="Times New Roman"/>
          <w:szCs w:val="24"/>
        </w:rPr>
        <w:t xml:space="preserve">New Forest National Park Authority </w:t>
      </w:r>
      <w:proofErr w:type="gramStart"/>
      <w:r w:rsidR="00BD7DD2" w:rsidRPr="00DD3B7F">
        <w:rPr>
          <w:rFonts w:eastAsia="Calibri" w:cs="Times New Roman"/>
          <w:szCs w:val="24"/>
        </w:rPr>
        <w:t>at</w:t>
      </w:r>
      <w:proofErr w:type="gramEnd"/>
      <w:r w:rsidR="00BD7DD2" w:rsidRPr="00DD3B7F">
        <w:rPr>
          <w:rFonts w:eastAsia="Calibri" w:cs="Times New Roman"/>
          <w:szCs w:val="24"/>
        </w:rPr>
        <w:t xml:space="preserve"> 31 March 20</w:t>
      </w:r>
      <w:r w:rsidR="0056719A" w:rsidRPr="00DD3B7F">
        <w:rPr>
          <w:rFonts w:eastAsia="Calibri" w:cs="Times New Roman"/>
          <w:szCs w:val="24"/>
        </w:rPr>
        <w:t>2</w:t>
      </w:r>
      <w:r w:rsidR="005565DD">
        <w:rPr>
          <w:rFonts w:eastAsia="Calibri" w:cs="Times New Roman"/>
          <w:szCs w:val="24"/>
        </w:rPr>
        <w:t>3</w:t>
      </w:r>
      <w:r w:rsidR="00F37379" w:rsidRPr="00DD3B7F">
        <w:rPr>
          <w:rFonts w:eastAsia="Calibri" w:cs="Times New Roman"/>
          <w:szCs w:val="24"/>
        </w:rPr>
        <w:t xml:space="preserve"> were </w:t>
      </w:r>
      <w:r w:rsidR="005565DD" w:rsidRPr="005565DD">
        <w:rPr>
          <w:rFonts w:eastAsia="Calibri" w:cs="Times New Roman"/>
          <w:szCs w:val="24"/>
        </w:rPr>
        <w:t>£117,233.70</w:t>
      </w:r>
      <w:r w:rsidR="00A32467" w:rsidRPr="00DD3B7F">
        <w:rPr>
          <w:rFonts w:eastAsia="Calibri" w:cs="Times New Roman"/>
          <w:szCs w:val="24"/>
        </w:rPr>
        <w:t xml:space="preserve"> for current plan period spending</w:t>
      </w:r>
      <w:r w:rsidR="005565DD">
        <w:rPr>
          <w:rFonts w:eastAsia="Calibri" w:cs="Times New Roman"/>
          <w:szCs w:val="24"/>
        </w:rPr>
        <w:t>;</w:t>
      </w:r>
      <w:r w:rsidR="00A32467" w:rsidRPr="00DD3B7F">
        <w:rPr>
          <w:rFonts w:eastAsia="Calibri" w:cs="Times New Roman"/>
          <w:szCs w:val="24"/>
        </w:rPr>
        <w:t xml:space="preserve"> and</w:t>
      </w:r>
      <w:r w:rsidR="00A3543E">
        <w:rPr>
          <w:rFonts w:eastAsia="Calibri" w:cs="Times New Roman"/>
          <w:szCs w:val="24"/>
        </w:rPr>
        <w:t xml:space="preserve"> </w:t>
      </w:r>
      <w:r w:rsidR="00A3543E" w:rsidRPr="00A3543E">
        <w:rPr>
          <w:rFonts w:eastAsia="Calibri" w:cs="Times New Roman"/>
          <w:szCs w:val="24"/>
        </w:rPr>
        <w:t>£</w:t>
      </w:r>
      <w:r w:rsidR="007018D8">
        <w:rPr>
          <w:rFonts w:eastAsia="Calibri" w:cs="Times New Roman"/>
          <w:szCs w:val="24"/>
        </w:rPr>
        <w:t xml:space="preserve">140,167.07 </w:t>
      </w:r>
      <w:r w:rsidR="00A32467" w:rsidRPr="00DD3B7F">
        <w:rPr>
          <w:rFonts w:eastAsia="Calibri" w:cs="Times New Roman"/>
          <w:szCs w:val="24"/>
        </w:rPr>
        <w:t xml:space="preserve">in the in-perpetuity fund – giving a total of </w:t>
      </w:r>
      <w:r w:rsidR="003B4084">
        <w:rPr>
          <w:rFonts w:eastAsia="Calibri" w:cs="Times New Roman"/>
          <w:szCs w:val="24"/>
        </w:rPr>
        <w:t>£</w:t>
      </w:r>
      <w:r w:rsidR="00EC62C1">
        <w:rPr>
          <w:rFonts w:eastAsia="Calibri" w:cs="Times New Roman"/>
          <w:szCs w:val="24"/>
        </w:rPr>
        <w:t>257,400.77</w:t>
      </w:r>
      <w:r w:rsidR="00A32467" w:rsidRPr="00DD3B7F">
        <w:rPr>
          <w:rFonts w:eastAsia="Calibri" w:cs="Times New Roman"/>
          <w:szCs w:val="24"/>
        </w:rPr>
        <w:t xml:space="preserve"> </w:t>
      </w:r>
    </w:p>
    <w:p w14:paraId="6BE56952" w14:textId="5B064E8C" w:rsidR="0088400A" w:rsidRPr="00F86EB4" w:rsidRDefault="0088400A" w:rsidP="006B4BE4">
      <w:pPr>
        <w:ind w:left="567" w:hanging="567"/>
        <w:jc w:val="both"/>
        <w:rPr>
          <w:rFonts w:eastAsia="Calibri" w:cs="Times New Roman"/>
          <w:szCs w:val="24"/>
          <w:highlight w:val="lightGray"/>
        </w:rPr>
      </w:pPr>
    </w:p>
    <w:p w14:paraId="1C003019" w14:textId="4809304A" w:rsidR="0088400A" w:rsidRPr="00DD3B7F" w:rsidRDefault="0088400A" w:rsidP="006B4BE4">
      <w:pPr>
        <w:ind w:left="567"/>
        <w:jc w:val="both"/>
        <w:rPr>
          <w:rFonts w:eastAsia="Calibri" w:cs="Times New Roman"/>
          <w:b/>
          <w:bCs/>
          <w:szCs w:val="24"/>
        </w:rPr>
      </w:pPr>
      <w:r w:rsidRPr="00DD3B7F">
        <w:rPr>
          <w:rFonts w:eastAsia="Calibri" w:cs="Times New Roman"/>
          <w:b/>
          <w:bCs/>
          <w:szCs w:val="24"/>
        </w:rPr>
        <w:t>Contributions received during 20</w:t>
      </w:r>
      <w:r w:rsidR="0056719A" w:rsidRPr="00DD3B7F">
        <w:rPr>
          <w:rFonts w:eastAsia="Calibri" w:cs="Times New Roman"/>
          <w:b/>
          <w:bCs/>
          <w:szCs w:val="24"/>
        </w:rPr>
        <w:t>2</w:t>
      </w:r>
      <w:r w:rsidR="00F23973">
        <w:rPr>
          <w:rFonts w:eastAsia="Calibri" w:cs="Times New Roman"/>
          <w:b/>
          <w:bCs/>
          <w:szCs w:val="24"/>
        </w:rPr>
        <w:t>2</w:t>
      </w:r>
      <w:r w:rsidRPr="00DD3B7F">
        <w:rPr>
          <w:rFonts w:eastAsia="Calibri" w:cs="Times New Roman"/>
          <w:b/>
          <w:bCs/>
          <w:szCs w:val="24"/>
        </w:rPr>
        <w:t>/2</w:t>
      </w:r>
      <w:r w:rsidR="00F23973">
        <w:rPr>
          <w:rFonts w:eastAsia="Calibri" w:cs="Times New Roman"/>
          <w:b/>
          <w:bCs/>
          <w:szCs w:val="24"/>
        </w:rPr>
        <w:t>3</w:t>
      </w:r>
    </w:p>
    <w:p w14:paraId="60496FF4" w14:textId="77777777" w:rsidR="00F37379" w:rsidRPr="00DD3B7F" w:rsidRDefault="00F37379" w:rsidP="006B4BE4">
      <w:pPr>
        <w:ind w:left="567" w:hanging="567"/>
        <w:jc w:val="both"/>
        <w:rPr>
          <w:rFonts w:eastAsia="Calibri" w:cs="Times New Roman"/>
          <w:szCs w:val="24"/>
        </w:rPr>
      </w:pPr>
    </w:p>
    <w:p w14:paraId="22A497A7" w14:textId="1BFE499C" w:rsidR="001064ED" w:rsidRPr="00DD3B7F" w:rsidRDefault="00C13E5F" w:rsidP="006B4BE4">
      <w:pPr>
        <w:ind w:left="567" w:hanging="567"/>
        <w:jc w:val="both"/>
        <w:rPr>
          <w:rFonts w:eastAsia="Calibri" w:cs="Times New Roman"/>
          <w:szCs w:val="24"/>
        </w:rPr>
      </w:pPr>
      <w:r>
        <w:rPr>
          <w:rFonts w:eastAsia="Calibri" w:cs="Times New Roman"/>
          <w:szCs w:val="24"/>
        </w:rPr>
        <w:t>7</w:t>
      </w:r>
      <w:r w:rsidR="00F37379" w:rsidRPr="00DD3B7F">
        <w:rPr>
          <w:rFonts w:eastAsia="Calibri" w:cs="Times New Roman"/>
          <w:szCs w:val="24"/>
        </w:rPr>
        <w:t>.2</w:t>
      </w:r>
      <w:r w:rsidR="00F37379" w:rsidRPr="00DD3B7F">
        <w:rPr>
          <w:rFonts w:eastAsia="Calibri" w:cs="Times New Roman"/>
          <w:szCs w:val="24"/>
        </w:rPr>
        <w:tab/>
      </w:r>
      <w:r w:rsidR="001064ED" w:rsidRPr="00DD3B7F">
        <w:rPr>
          <w:rFonts w:eastAsia="Calibri" w:cs="Times New Roman"/>
          <w:szCs w:val="24"/>
        </w:rPr>
        <w:t>During 20</w:t>
      </w:r>
      <w:r w:rsidR="004B11BF" w:rsidRPr="00DD3B7F">
        <w:rPr>
          <w:rFonts w:eastAsia="Calibri" w:cs="Times New Roman"/>
          <w:szCs w:val="24"/>
        </w:rPr>
        <w:t>2</w:t>
      </w:r>
      <w:r w:rsidR="00EC62C1">
        <w:rPr>
          <w:rFonts w:eastAsia="Calibri" w:cs="Times New Roman"/>
          <w:szCs w:val="24"/>
        </w:rPr>
        <w:t>3</w:t>
      </w:r>
      <w:r w:rsidR="001064ED" w:rsidRPr="00DD3B7F">
        <w:rPr>
          <w:rFonts w:eastAsia="Calibri" w:cs="Times New Roman"/>
          <w:szCs w:val="24"/>
        </w:rPr>
        <w:t xml:space="preserve"> – 202</w:t>
      </w:r>
      <w:r w:rsidR="00EC62C1">
        <w:rPr>
          <w:rFonts w:eastAsia="Calibri" w:cs="Times New Roman"/>
          <w:szCs w:val="24"/>
        </w:rPr>
        <w:t>4</w:t>
      </w:r>
      <w:r w:rsidR="001064ED" w:rsidRPr="00DD3B7F">
        <w:rPr>
          <w:rFonts w:eastAsia="Calibri" w:cs="Times New Roman"/>
          <w:szCs w:val="24"/>
        </w:rPr>
        <w:t>, habitat mitigation contributions towards the New Forest designated sites were received from small-scale residential schemes</w:t>
      </w:r>
      <w:r w:rsidR="005F287C" w:rsidRPr="00DD3B7F">
        <w:rPr>
          <w:rFonts w:eastAsia="Calibri" w:cs="Times New Roman"/>
          <w:szCs w:val="24"/>
        </w:rPr>
        <w:t xml:space="preserve">, </w:t>
      </w:r>
      <w:proofErr w:type="gramStart"/>
      <w:r w:rsidR="00EF2078">
        <w:rPr>
          <w:rFonts w:eastAsia="Calibri" w:cs="Times New Roman"/>
          <w:szCs w:val="24"/>
        </w:rPr>
        <w:t>a number of</w:t>
      </w:r>
      <w:proofErr w:type="gramEnd"/>
      <w:r w:rsidR="00EF2078">
        <w:rPr>
          <w:rFonts w:eastAsia="Calibri" w:cs="Times New Roman"/>
          <w:szCs w:val="24"/>
        </w:rPr>
        <w:t xml:space="preserve"> other forms of overnight accommodation and </w:t>
      </w:r>
      <w:r w:rsidR="005F287C" w:rsidRPr="00DD3B7F">
        <w:rPr>
          <w:rFonts w:eastAsia="Calibri" w:cs="Times New Roman"/>
          <w:szCs w:val="24"/>
        </w:rPr>
        <w:t>from s</w:t>
      </w:r>
      <w:r w:rsidR="00EF2078">
        <w:rPr>
          <w:rFonts w:eastAsia="Calibri" w:cs="Times New Roman"/>
          <w:szCs w:val="24"/>
        </w:rPr>
        <w:t>easonal c</w:t>
      </w:r>
      <w:r w:rsidR="005F287C" w:rsidRPr="00DD3B7F">
        <w:rPr>
          <w:rFonts w:eastAsia="Calibri" w:cs="Times New Roman"/>
          <w:szCs w:val="24"/>
        </w:rPr>
        <w:t>ampsites.</w:t>
      </w:r>
      <w:r w:rsidR="001064ED" w:rsidRPr="00DD3B7F">
        <w:rPr>
          <w:rFonts w:eastAsia="Calibri" w:cs="Times New Roman"/>
          <w:szCs w:val="24"/>
        </w:rPr>
        <w:t xml:space="preserve"> The </w:t>
      </w:r>
      <w:r w:rsidR="004B11BF" w:rsidRPr="00DD3B7F">
        <w:rPr>
          <w:rFonts w:eastAsia="Calibri" w:cs="Times New Roman"/>
          <w:szCs w:val="24"/>
        </w:rPr>
        <w:t xml:space="preserve">net </w:t>
      </w:r>
      <w:r w:rsidR="001064ED" w:rsidRPr="00DD3B7F">
        <w:rPr>
          <w:rFonts w:eastAsia="Calibri" w:cs="Times New Roman"/>
          <w:szCs w:val="24"/>
        </w:rPr>
        <w:t xml:space="preserve">total received in developer contributions </w:t>
      </w:r>
      <w:r w:rsidR="00DF0B20" w:rsidRPr="00DD3B7F">
        <w:rPr>
          <w:rFonts w:eastAsia="Calibri" w:cs="Times New Roman"/>
          <w:szCs w:val="24"/>
        </w:rPr>
        <w:t xml:space="preserve">available for current mitigation measures </w:t>
      </w:r>
      <w:r w:rsidR="001064ED" w:rsidRPr="00DD3B7F">
        <w:rPr>
          <w:rFonts w:eastAsia="Calibri" w:cs="Times New Roman"/>
          <w:szCs w:val="24"/>
        </w:rPr>
        <w:t xml:space="preserve">during the period was </w:t>
      </w:r>
      <w:r w:rsidR="00D75018" w:rsidRPr="00D75018">
        <w:rPr>
          <w:rFonts w:eastAsia="Calibri" w:cs="Times New Roman"/>
          <w:szCs w:val="24"/>
        </w:rPr>
        <w:t>£</w:t>
      </w:r>
      <w:r w:rsidR="008769DC">
        <w:rPr>
          <w:rFonts w:eastAsia="Calibri" w:cs="Times New Roman"/>
          <w:szCs w:val="24"/>
        </w:rPr>
        <w:t xml:space="preserve">66,854.63 </w:t>
      </w:r>
      <w:r w:rsidR="002A296C" w:rsidRPr="00DD3B7F">
        <w:rPr>
          <w:rFonts w:eastAsia="Calibri" w:cs="Times New Roman"/>
          <w:szCs w:val="24"/>
        </w:rPr>
        <w:t>(</w:t>
      </w:r>
      <w:r w:rsidR="00DF0B20" w:rsidRPr="00DD3B7F">
        <w:rPr>
          <w:rFonts w:eastAsia="Calibri" w:cs="Times New Roman"/>
          <w:szCs w:val="24"/>
        </w:rPr>
        <w:t>with</w:t>
      </w:r>
      <w:r w:rsidR="002A296C" w:rsidRPr="00DD3B7F">
        <w:rPr>
          <w:rFonts w:eastAsia="Calibri" w:cs="Times New Roman"/>
          <w:szCs w:val="24"/>
        </w:rPr>
        <w:t xml:space="preserve"> </w:t>
      </w:r>
      <w:r w:rsidR="006715BC">
        <w:rPr>
          <w:rFonts w:eastAsia="Calibri" w:cs="Times New Roman"/>
          <w:szCs w:val="24"/>
        </w:rPr>
        <w:t xml:space="preserve">a further </w:t>
      </w:r>
      <w:r w:rsidR="009D159E" w:rsidRPr="009D159E">
        <w:rPr>
          <w:rFonts w:eastAsia="Calibri" w:cs="Times New Roman"/>
          <w:szCs w:val="24"/>
        </w:rPr>
        <w:t>£</w:t>
      </w:r>
      <w:r w:rsidR="00F95E2C">
        <w:rPr>
          <w:rFonts w:eastAsia="Calibri" w:cs="Times New Roman"/>
          <w:szCs w:val="24"/>
        </w:rPr>
        <w:t xml:space="preserve">35,275.81 </w:t>
      </w:r>
      <w:r w:rsidR="00BA6857" w:rsidRPr="00DD3B7F">
        <w:rPr>
          <w:rFonts w:eastAsia="Calibri" w:cs="Times New Roman"/>
          <w:szCs w:val="24"/>
        </w:rPr>
        <w:t xml:space="preserve">received </w:t>
      </w:r>
      <w:r w:rsidR="00C102AF" w:rsidRPr="00DD3B7F">
        <w:rPr>
          <w:rFonts w:eastAsia="Calibri" w:cs="Times New Roman"/>
          <w:szCs w:val="24"/>
        </w:rPr>
        <w:t>for</w:t>
      </w:r>
      <w:r w:rsidR="002A296C" w:rsidRPr="00DD3B7F">
        <w:rPr>
          <w:rFonts w:eastAsia="Calibri" w:cs="Times New Roman"/>
          <w:szCs w:val="24"/>
        </w:rPr>
        <w:t xml:space="preserve"> the In-Perpetuity reserve</w:t>
      </w:r>
      <w:r w:rsidR="002A296C" w:rsidRPr="00DD3B7F">
        <w:rPr>
          <w:rStyle w:val="FootnoteReference"/>
          <w:rFonts w:eastAsia="Calibri" w:cs="Times New Roman"/>
          <w:szCs w:val="24"/>
        </w:rPr>
        <w:footnoteReference w:id="3"/>
      </w:r>
      <w:r w:rsidR="002A296C" w:rsidRPr="00DD3B7F">
        <w:t xml:space="preserve"> </w:t>
      </w:r>
      <w:r w:rsidR="002A296C" w:rsidRPr="00DD3B7F">
        <w:rPr>
          <w:rFonts w:eastAsia="Calibri" w:cs="Times New Roman"/>
          <w:szCs w:val="24"/>
        </w:rPr>
        <w:t>for long-term mitigation measures)</w:t>
      </w:r>
      <w:r w:rsidR="00C319A1" w:rsidRPr="00DD3B7F">
        <w:rPr>
          <w:rFonts w:eastAsia="Calibri" w:cs="Times New Roman"/>
          <w:szCs w:val="24"/>
        </w:rPr>
        <w:t xml:space="preserve"> giving a total received </w:t>
      </w:r>
      <w:r w:rsidR="00F95E2C">
        <w:rPr>
          <w:rFonts w:eastAsia="Calibri" w:cs="Times New Roman"/>
          <w:szCs w:val="24"/>
        </w:rPr>
        <w:t xml:space="preserve">income </w:t>
      </w:r>
      <w:r w:rsidR="00C319A1" w:rsidRPr="00DD3B7F">
        <w:rPr>
          <w:rFonts w:eastAsia="Calibri" w:cs="Times New Roman"/>
          <w:szCs w:val="24"/>
        </w:rPr>
        <w:t xml:space="preserve">of </w:t>
      </w:r>
      <w:r w:rsidR="00401DA8" w:rsidRPr="00401DA8">
        <w:rPr>
          <w:rFonts w:eastAsia="Calibri" w:cs="Times New Roman"/>
          <w:szCs w:val="24"/>
        </w:rPr>
        <w:t>£</w:t>
      </w:r>
      <w:r w:rsidR="00675CB4">
        <w:rPr>
          <w:rFonts w:eastAsia="Calibri" w:cs="Times New Roman"/>
          <w:szCs w:val="24"/>
        </w:rPr>
        <w:t>102,130.44</w:t>
      </w:r>
      <w:r w:rsidR="00A51ABE" w:rsidRPr="00DD3B7F">
        <w:rPr>
          <w:rFonts w:eastAsia="Calibri" w:cs="Times New Roman"/>
          <w:szCs w:val="24"/>
        </w:rPr>
        <w:t>.</w:t>
      </w:r>
      <w:r w:rsidR="001064ED" w:rsidRPr="00DD3B7F">
        <w:rPr>
          <w:rFonts w:eastAsia="Calibri" w:cs="Times New Roman"/>
          <w:szCs w:val="24"/>
        </w:rPr>
        <w:t xml:space="preserve"> </w:t>
      </w:r>
    </w:p>
    <w:p w14:paraId="58B689D4" w14:textId="77777777" w:rsidR="00C21801" w:rsidRPr="00F86EB4" w:rsidRDefault="00C21801" w:rsidP="00984EC3">
      <w:pPr>
        <w:jc w:val="both"/>
        <w:rPr>
          <w:rFonts w:eastAsia="Calibri" w:cs="Times New Roman"/>
          <w:b/>
          <w:bCs/>
          <w:szCs w:val="24"/>
          <w:highlight w:val="lightGray"/>
        </w:rPr>
      </w:pPr>
    </w:p>
    <w:p w14:paraId="3D019575" w14:textId="6252731D" w:rsidR="0088400A" w:rsidRPr="00DD3B7F" w:rsidRDefault="0088400A" w:rsidP="006B4BE4">
      <w:pPr>
        <w:ind w:left="426" w:firstLine="141"/>
        <w:jc w:val="both"/>
        <w:rPr>
          <w:rFonts w:eastAsia="Calibri" w:cs="Times New Roman"/>
          <w:b/>
          <w:bCs/>
          <w:szCs w:val="24"/>
        </w:rPr>
      </w:pPr>
      <w:r w:rsidRPr="00DD3B7F">
        <w:rPr>
          <w:rFonts w:eastAsia="Calibri" w:cs="Times New Roman"/>
          <w:b/>
          <w:bCs/>
          <w:szCs w:val="24"/>
        </w:rPr>
        <w:t>Expenditure on mitigation measures during 20</w:t>
      </w:r>
      <w:r w:rsidR="00513D7C" w:rsidRPr="00DD3B7F">
        <w:rPr>
          <w:rFonts w:eastAsia="Calibri" w:cs="Times New Roman"/>
          <w:b/>
          <w:bCs/>
          <w:szCs w:val="24"/>
        </w:rPr>
        <w:t>2</w:t>
      </w:r>
      <w:r w:rsidR="00675CB4">
        <w:rPr>
          <w:rFonts w:eastAsia="Calibri" w:cs="Times New Roman"/>
          <w:b/>
          <w:bCs/>
          <w:szCs w:val="24"/>
        </w:rPr>
        <w:t>3</w:t>
      </w:r>
      <w:r w:rsidRPr="00DD3B7F">
        <w:rPr>
          <w:rFonts w:eastAsia="Calibri" w:cs="Times New Roman"/>
          <w:b/>
          <w:bCs/>
          <w:szCs w:val="24"/>
        </w:rPr>
        <w:t>/2</w:t>
      </w:r>
      <w:r w:rsidR="00675CB4">
        <w:rPr>
          <w:rFonts w:eastAsia="Calibri" w:cs="Times New Roman"/>
          <w:b/>
          <w:bCs/>
          <w:szCs w:val="24"/>
        </w:rPr>
        <w:t>4</w:t>
      </w:r>
    </w:p>
    <w:p w14:paraId="1F5AAA20" w14:textId="77777777" w:rsidR="001064ED" w:rsidRPr="00DD3B7F" w:rsidRDefault="001064ED" w:rsidP="001064ED">
      <w:pPr>
        <w:ind w:left="720" w:hanging="720"/>
        <w:jc w:val="both"/>
        <w:rPr>
          <w:rFonts w:eastAsia="Calibri" w:cs="Times New Roman"/>
          <w:szCs w:val="24"/>
        </w:rPr>
      </w:pPr>
    </w:p>
    <w:p w14:paraId="2DA8919F" w14:textId="3CF5AC00" w:rsidR="00A51ABE" w:rsidRPr="00DD3B7F" w:rsidRDefault="00C13E5F" w:rsidP="00171750">
      <w:pPr>
        <w:ind w:left="567" w:hanging="567"/>
        <w:jc w:val="both"/>
        <w:rPr>
          <w:rFonts w:eastAsia="Calibri" w:cs="Times New Roman"/>
          <w:szCs w:val="24"/>
        </w:rPr>
      </w:pPr>
      <w:r>
        <w:rPr>
          <w:rFonts w:eastAsia="Calibri" w:cs="Times New Roman"/>
          <w:szCs w:val="24"/>
        </w:rPr>
        <w:t>7</w:t>
      </w:r>
      <w:r w:rsidR="001064ED" w:rsidRPr="00DD3B7F">
        <w:rPr>
          <w:rFonts w:eastAsia="Calibri" w:cs="Times New Roman"/>
          <w:szCs w:val="24"/>
        </w:rPr>
        <w:t>.3</w:t>
      </w:r>
      <w:r w:rsidR="001064ED" w:rsidRPr="00DD3B7F">
        <w:rPr>
          <w:rFonts w:eastAsia="Calibri" w:cs="Times New Roman"/>
          <w:szCs w:val="24"/>
        </w:rPr>
        <w:tab/>
      </w:r>
      <w:r w:rsidR="00F44B85" w:rsidRPr="00DD3B7F">
        <w:rPr>
          <w:rFonts w:eastAsia="Calibri" w:cs="Times New Roman"/>
          <w:szCs w:val="24"/>
        </w:rPr>
        <w:t>During</w:t>
      </w:r>
      <w:r w:rsidR="001064ED" w:rsidRPr="00DD3B7F">
        <w:rPr>
          <w:rFonts w:eastAsia="Calibri" w:cs="Times New Roman"/>
          <w:szCs w:val="24"/>
        </w:rPr>
        <w:t xml:space="preserve"> the 20</w:t>
      </w:r>
      <w:r w:rsidR="00D075C6" w:rsidRPr="00DD3B7F">
        <w:rPr>
          <w:rFonts w:eastAsia="Calibri" w:cs="Times New Roman"/>
          <w:szCs w:val="24"/>
        </w:rPr>
        <w:t>2</w:t>
      </w:r>
      <w:r w:rsidR="00BA6E29">
        <w:rPr>
          <w:rFonts w:eastAsia="Calibri" w:cs="Times New Roman"/>
          <w:szCs w:val="24"/>
        </w:rPr>
        <w:t>3</w:t>
      </w:r>
      <w:r w:rsidR="00A11D9B" w:rsidRPr="00DD3B7F">
        <w:rPr>
          <w:rFonts w:eastAsia="Calibri" w:cs="Times New Roman"/>
          <w:szCs w:val="24"/>
        </w:rPr>
        <w:t xml:space="preserve"> </w:t>
      </w:r>
      <w:r w:rsidR="001064ED" w:rsidRPr="00DD3B7F">
        <w:rPr>
          <w:rFonts w:eastAsia="Calibri" w:cs="Times New Roman"/>
          <w:szCs w:val="24"/>
        </w:rPr>
        <w:t>– 202</w:t>
      </w:r>
      <w:r w:rsidR="00BA6E29">
        <w:rPr>
          <w:rFonts w:eastAsia="Calibri" w:cs="Times New Roman"/>
          <w:szCs w:val="24"/>
        </w:rPr>
        <w:t>4</w:t>
      </w:r>
      <w:r w:rsidR="001064ED" w:rsidRPr="00DD3B7F">
        <w:rPr>
          <w:rFonts w:eastAsia="Calibri" w:cs="Times New Roman"/>
          <w:szCs w:val="24"/>
        </w:rPr>
        <w:t xml:space="preserve"> reporting year</w:t>
      </w:r>
      <w:r w:rsidR="00A51ABE" w:rsidRPr="00DD3B7F">
        <w:rPr>
          <w:rFonts w:eastAsia="Calibri" w:cs="Times New Roman"/>
          <w:szCs w:val="24"/>
        </w:rPr>
        <w:t xml:space="preserve"> a total of £</w:t>
      </w:r>
      <w:r w:rsidR="00984E98">
        <w:rPr>
          <w:rFonts w:eastAsia="Calibri" w:cs="Times New Roman"/>
          <w:szCs w:val="24"/>
        </w:rPr>
        <w:t>69</w:t>
      </w:r>
      <w:r w:rsidR="00BA14A1">
        <w:rPr>
          <w:rFonts w:eastAsia="Calibri" w:cs="Times New Roman"/>
          <w:szCs w:val="24"/>
        </w:rPr>
        <w:t>,</w:t>
      </w:r>
      <w:r w:rsidR="00984E98">
        <w:rPr>
          <w:rFonts w:eastAsia="Calibri" w:cs="Times New Roman"/>
          <w:szCs w:val="24"/>
        </w:rPr>
        <w:t>870</w:t>
      </w:r>
      <w:r w:rsidR="0057656B" w:rsidRPr="00DD3B7F">
        <w:rPr>
          <w:rFonts w:eastAsia="Calibri" w:cs="Times New Roman"/>
          <w:szCs w:val="24"/>
        </w:rPr>
        <w:t xml:space="preserve"> </w:t>
      </w:r>
      <w:r w:rsidR="00A51ABE" w:rsidRPr="00DD3B7F">
        <w:rPr>
          <w:rFonts w:eastAsia="Calibri" w:cs="Times New Roman"/>
          <w:szCs w:val="24"/>
        </w:rPr>
        <w:t xml:space="preserve">was spent on mitigation measures, </w:t>
      </w:r>
      <w:r w:rsidR="00F44B85" w:rsidRPr="00DD3B7F">
        <w:rPr>
          <w:rFonts w:eastAsia="Calibri" w:cs="Times New Roman"/>
          <w:szCs w:val="24"/>
        </w:rPr>
        <w:t>details of which are outlined in Section 2 above</w:t>
      </w:r>
      <w:r w:rsidR="00A51ABE" w:rsidRPr="00DD3B7F">
        <w:rPr>
          <w:rFonts w:eastAsia="Calibri" w:cs="Times New Roman"/>
          <w:szCs w:val="24"/>
        </w:rPr>
        <w:t xml:space="preserve">. </w:t>
      </w:r>
      <w:r w:rsidR="00F44B85" w:rsidRPr="00DD3B7F">
        <w:rPr>
          <w:rFonts w:eastAsia="Calibri" w:cs="Times New Roman"/>
          <w:szCs w:val="24"/>
        </w:rPr>
        <w:t xml:space="preserve">Expenditure on mitigation measures </w:t>
      </w:r>
      <w:r w:rsidR="0057656B" w:rsidRPr="00DD3B7F">
        <w:rPr>
          <w:rFonts w:eastAsia="Calibri" w:cs="Times New Roman"/>
          <w:szCs w:val="24"/>
        </w:rPr>
        <w:t>comprised</w:t>
      </w:r>
      <w:r w:rsidR="00F44B85" w:rsidRPr="00DD3B7F">
        <w:rPr>
          <w:rFonts w:eastAsia="Calibri" w:cs="Times New Roman"/>
          <w:szCs w:val="24"/>
        </w:rPr>
        <w:t>:</w:t>
      </w:r>
    </w:p>
    <w:p w14:paraId="36E73C68" w14:textId="77777777" w:rsidR="00A51ABE" w:rsidRPr="00DD3B7F" w:rsidRDefault="00A51ABE" w:rsidP="00A51ABE">
      <w:pPr>
        <w:ind w:left="720" w:hanging="720"/>
        <w:jc w:val="both"/>
        <w:rPr>
          <w:rFonts w:eastAsia="Calibri" w:cs="Times New Roman"/>
          <w:szCs w:val="24"/>
        </w:rPr>
      </w:pPr>
    </w:p>
    <w:p w14:paraId="416BAFDA" w14:textId="028519A0" w:rsidR="00A51ABE" w:rsidRDefault="00A51ABE" w:rsidP="00171750">
      <w:pPr>
        <w:numPr>
          <w:ilvl w:val="0"/>
          <w:numId w:val="8"/>
        </w:numPr>
        <w:ind w:left="927"/>
        <w:contextualSpacing/>
        <w:jc w:val="both"/>
        <w:rPr>
          <w:rFonts w:eastAsia="Calibri" w:cs="Times New Roman"/>
          <w:szCs w:val="24"/>
        </w:rPr>
      </w:pPr>
      <w:r w:rsidRPr="00DD3B7F">
        <w:rPr>
          <w:rFonts w:eastAsia="Calibri" w:cs="Times New Roman"/>
          <w:szCs w:val="24"/>
          <w:u w:val="single"/>
        </w:rPr>
        <w:t>Seasonal Rangers</w:t>
      </w:r>
      <w:r w:rsidRPr="00DD3B7F">
        <w:rPr>
          <w:rFonts w:eastAsia="Calibri" w:cs="Times New Roman"/>
          <w:szCs w:val="24"/>
        </w:rPr>
        <w:t>: Habitat mitigation contributions</w:t>
      </w:r>
      <w:r w:rsidR="00D075C6" w:rsidRPr="00DD3B7F">
        <w:rPr>
          <w:rFonts w:eastAsia="Calibri" w:cs="Times New Roman"/>
          <w:szCs w:val="24"/>
        </w:rPr>
        <w:t xml:space="preserve"> funded</w:t>
      </w:r>
      <w:r w:rsidRPr="00DD3B7F">
        <w:rPr>
          <w:rFonts w:eastAsia="Calibri" w:cs="Times New Roman"/>
          <w:szCs w:val="24"/>
        </w:rPr>
        <w:t xml:space="preserve"> the ranger resource working in</w:t>
      </w:r>
      <w:r w:rsidR="004D35BF">
        <w:rPr>
          <w:rFonts w:eastAsia="Calibri" w:cs="Times New Roman"/>
          <w:szCs w:val="24"/>
        </w:rPr>
        <w:t xml:space="preserve"> and around</w:t>
      </w:r>
      <w:r w:rsidRPr="00DD3B7F">
        <w:rPr>
          <w:rFonts w:eastAsia="Calibri" w:cs="Times New Roman"/>
          <w:szCs w:val="24"/>
        </w:rPr>
        <w:t xml:space="preserve"> the New Forest SAC and SPA - £</w:t>
      </w:r>
      <w:r w:rsidR="00E815DF">
        <w:rPr>
          <w:rFonts w:eastAsia="Calibri" w:cs="Times New Roman"/>
          <w:szCs w:val="24"/>
        </w:rPr>
        <w:t>54,000</w:t>
      </w:r>
    </w:p>
    <w:p w14:paraId="56ACF320" w14:textId="77777777" w:rsidR="00171750" w:rsidRPr="00DD3B7F" w:rsidRDefault="00171750" w:rsidP="00171750">
      <w:pPr>
        <w:ind w:left="927"/>
        <w:contextualSpacing/>
        <w:jc w:val="both"/>
        <w:rPr>
          <w:rFonts w:eastAsia="Calibri" w:cs="Times New Roman"/>
          <w:szCs w:val="24"/>
        </w:rPr>
      </w:pPr>
    </w:p>
    <w:p w14:paraId="7DAFE1BD" w14:textId="77777777" w:rsidR="00E815DF" w:rsidRPr="00171750" w:rsidRDefault="00A51ABE" w:rsidP="00171750">
      <w:pPr>
        <w:numPr>
          <w:ilvl w:val="0"/>
          <w:numId w:val="8"/>
        </w:numPr>
        <w:ind w:left="927"/>
        <w:contextualSpacing/>
        <w:jc w:val="both"/>
        <w:rPr>
          <w:rFonts w:eastAsia="Calibri" w:cs="Times New Roman"/>
          <w:szCs w:val="24"/>
          <w:u w:val="single"/>
        </w:rPr>
      </w:pPr>
      <w:r w:rsidRPr="00DD3B7F">
        <w:rPr>
          <w:rFonts w:eastAsia="Calibri" w:cs="Times New Roman"/>
          <w:szCs w:val="24"/>
          <w:u w:val="single"/>
        </w:rPr>
        <w:t>Communications</w:t>
      </w:r>
      <w:r w:rsidRPr="00DD3B7F">
        <w:rPr>
          <w:rFonts w:eastAsia="Calibri" w:cs="Times New Roman"/>
          <w:szCs w:val="24"/>
        </w:rPr>
        <w:t xml:space="preserve">: </w:t>
      </w:r>
      <w:r w:rsidR="00255495" w:rsidRPr="00DD3B7F">
        <w:rPr>
          <w:rFonts w:eastAsia="Calibri" w:cs="Times New Roman"/>
          <w:szCs w:val="24"/>
        </w:rPr>
        <w:t xml:space="preserve">The </w:t>
      </w:r>
      <w:r w:rsidRPr="00DD3B7F">
        <w:rPr>
          <w:rFonts w:eastAsia="Calibri" w:cs="Times New Roman"/>
          <w:szCs w:val="24"/>
        </w:rPr>
        <w:t>cost of interpretation information, publications, website and social media development - £</w:t>
      </w:r>
      <w:r w:rsidR="00E815DF">
        <w:rPr>
          <w:rFonts w:eastAsia="Calibri" w:cs="Times New Roman"/>
          <w:szCs w:val="24"/>
        </w:rPr>
        <w:t>7</w:t>
      </w:r>
      <w:r w:rsidR="00CF5604" w:rsidRPr="00DD3B7F">
        <w:rPr>
          <w:rFonts w:eastAsia="Calibri" w:cs="Times New Roman"/>
          <w:szCs w:val="24"/>
        </w:rPr>
        <w:t>,</w:t>
      </w:r>
      <w:r w:rsidR="00E815DF">
        <w:rPr>
          <w:rFonts w:eastAsia="Calibri" w:cs="Times New Roman"/>
          <w:szCs w:val="24"/>
        </w:rPr>
        <w:t>5</w:t>
      </w:r>
      <w:r w:rsidR="00CF5604" w:rsidRPr="00DD3B7F">
        <w:rPr>
          <w:rFonts w:eastAsia="Calibri" w:cs="Times New Roman"/>
          <w:szCs w:val="24"/>
        </w:rPr>
        <w:t>00</w:t>
      </w:r>
    </w:p>
    <w:p w14:paraId="1D423459" w14:textId="77777777" w:rsidR="00171750" w:rsidRPr="00E815DF" w:rsidRDefault="00171750" w:rsidP="00171750">
      <w:pPr>
        <w:ind w:left="141"/>
        <w:contextualSpacing/>
        <w:jc w:val="both"/>
        <w:rPr>
          <w:rFonts w:eastAsia="Calibri" w:cs="Times New Roman"/>
          <w:szCs w:val="24"/>
          <w:u w:val="single"/>
        </w:rPr>
      </w:pPr>
    </w:p>
    <w:p w14:paraId="00E13E03" w14:textId="0135BAB1" w:rsidR="00CE1361" w:rsidRPr="00D31FC2" w:rsidRDefault="00E815DF" w:rsidP="00171750">
      <w:pPr>
        <w:numPr>
          <w:ilvl w:val="0"/>
          <w:numId w:val="8"/>
        </w:numPr>
        <w:ind w:left="927"/>
        <w:contextualSpacing/>
        <w:jc w:val="both"/>
        <w:rPr>
          <w:rFonts w:eastAsia="Calibri" w:cs="Times New Roman"/>
          <w:szCs w:val="24"/>
          <w:u w:val="single"/>
        </w:rPr>
      </w:pPr>
      <w:r>
        <w:rPr>
          <w:rFonts w:eastAsia="Calibri" w:cs="Times New Roman"/>
          <w:szCs w:val="24"/>
          <w:u w:val="single"/>
        </w:rPr>
        <w:t>Promotion of alternative rights of way</w:t>
      </w:r>
      <w:r w:rsidRPr="00E815DF">
        <w:rPr>
          <w:rFonts w:eastAsia="Calibri" w:cs="Times New Roman"/>
          <w:szCs w:val="24"/>
        </w:rPr>
        <w:t>:</w:t>
      </w:r>
      <w:r>
        <w:rPr>
          <w:rFonts w:eastAsia="Calibri" w:cs="Times New Roman"/>
          <w:szCs w:val="24"/>
        </w:rPr>
        <w:t xml:space="preserve"> This has </w:t>
      </w:r>
      <w:proofErr w:type="gramStart"/>
      <w:r>
        <w:rPr>
          <w:rFonts w:eastAsia="Calibri" w:cs="Times New Roman"/>
          <w:szCs w:val="24"/>
        </w:rPr>
        <w:t>include</w:t>
      </w:r>
      <w:proofErr w:type="gramEnd"/>
      <w:r>
        <w:rPr>
          <w:rFonts w:eastAsia="Calibri" w:cs="Times New Roman"/>
          <w:szCs w:val="24"/>
        </w:rPr>
        <w:t xml:space="preserve"> the enhancement of walking routes away from the designated sites - £4,600</w:t>
      </w:r>
      <w:r w:rsidR="00A51ABE" w:rsidRPr="00DD3B7F">
        <w:rPr>
          <w:rFonts w:eastAsia="Calibri" w:cs="Times New Roman"/>
          <w:szCs w:val="24"/>
        </w:rPr>
        <w:t xml:space="preserve"> </w:t>
      </w:r>
    </w:p>
    <w:p w14:paraId="3D2A9EF6" w14:textId="77777777" w:rsidR="00CE5AC0" w:rsidRDefault="00CE5AC0" w:rsidP="0058068B">
      <w:pPr>
        <w:contextualSpacing/>
        <w:jc w:val="both"/>
        <w:rPr>
          <w:rFonts w:eastAsia="Calibri" w:cs="Times New Roman"/>
          <w:b/>
          <w:bCs/>
          <w:szCs w:val="24"/>
        </w:rPr>
      </w:pPr>
    </w:p>
    <w:p w14:paraId="5765D22E" w14:textId="6ADB5214" w:rsidR="0088400A" w:rsidRPr="00DD3B7F" w:rsidRDefault="0088400A" w:rsidP="00171750">
      <w:pPr>
        <w:ind w:left="426" w:firstLine="141"/>
        <w:contextualSpacing/>
        <w:jc w:val="both"/>
        <w:rPr>
          <w:rFonts w:eastAsia="Calibri" w:cs="Times New Roman"/>
          <w:b/>
          <w:bCs/>
          <w:szCs w:val="24"/>
        </w:rPr>
      </w:pPr>
      <w:r w:rsidRPr="00DD3B7F">
        <w:rPr>
          <w:rFonts w:eastAsia="Calibri" w:cs="Times New Roman"/>
          <w:b/>
          <w:bCs/>
          <w:szCs w:val="24"/>
        </w:rPr>
        <w:t>Balance</w:t>
      </w:r>
      <w:r w:rsidR="002F79F5" w:rsidRPr="00DD3B7F">
        <w:rPr>
          <w:rFonts w:eastAsia="Calibri" w:cs="Times New Roman"/>
          <w:b/>
          <w:bCs/>
          <w:szCs w:val="24"/>
        </w:rPr>
        <w:t xml:space="preserve"> remaining</w:t>
      </w:r>
      <w:r w:rsidRPr="00DD3B7F">
        <w:rPr>
          <w:rFonts w:eastAsia="Calibri" w:cs="Times New Roman"/>
          <w:b/>
          <w:bCs/>
          <w:szCs w:val="24"/>
        </w:rPr>
        <w:t xml:space="preserve"> for </w:t>
      </w:r>
      <w:r w:rsidR="002F79F5" w:rsidRPr="00DD3B7F">
        <w:rPr>
          <w:rFonts w:eastAsia="Calibri" w:cs="Times New Roman"/>
          <w:b/>
          <w:bCs/>
          <w:szCs w:val="24"/>
        </w:rPr>
        <w:t xml:space="preserve">current </w:t>
      </w:r>
      <w:r w:rsidRPr="00DD3B7F">
        <w:rPr>
          <w:rFonts w:eastAsia="Calibri" w:cs="Times New Roman"/>
          <w:b/>
          <w:bCs/>
          <w:szCs w:val="24"/>
        </w:rPr>
        <w:t>mitigation measures</w:t>
      </w:r>
      <w:r w:rsidR="00DA2CED" w:rsidRPr="00DD3B7F">
        <w:rPr>
          <w:rFonts w:eastAsia="Calibri" w:cs="Times New Roman"/>
          <w:b/>
          <w:bCs/>
          <w:szCs w:val="24"/>
        </w:rPr>
        <w:t xml:space="preserve"> </w:t>
      </w:r>
      <w:proofErr w:type="gramStart"/>
      <w:r w:rsidRPr="00DD3B7F">
        <w:rPr>
          <w:rFonts w:eastAsia="Calibri" w:cs="Times New Roman"/>
          <w:b/>
          <w:bCs/>
          <w:szCs w:val="24"/>
        </w:rPr>
        <w:t>at</w:t>
      </w:r>
      <w:proofErr w:type="gramEnd"/>
      <w:r w:rsidRPr="00DD3B7F">
        <w:rPr>
          <w:rFonts w:eastAsia="Calibri" w:cs="Times New Roman"/>
          <w:b/>
          <w:bCs/>
          <w:szCs w:val="24"/>
        </w:rPr>
        <w:t xml:space="preserve"> 31 March 202</w:t>
      </w:r>
      <w:r w:rsidR="007800C5">
        <w:rPr>
          <w:rFonts w:eastAsia="Calibri" w:cs="Times New Roman"/>
          <w:b/>
          <w:bCs/>
          <w:szCs w:val="24"/>
        </w:rPr>
        <w:t>4</w:t>
      </w:r>
      <w:r w:rsidRPr="00DD3B7F">
        <w:rPr>
          <w:rFonts w:eastAsia="Calibri" w:cs="Times New Roman"/>
          <w:b/>
          <w:bCs/>
          <w:szCs w:val="24"/>
        </w:rPr>
        <w:t xml:space="preserve"> </w:t>
      </w:r>
    </w:p>
    <w:p w14:paraId="5B460EE4" w14:textId="01369DB0" w:rsidR="00A51ABE" w:rsidRPr="00DD3B7F" w:rsidRDefault="00A51ABE" w:rsidP="00F44B85">
      <w:pPr>
        <w:contextualSpacing/>
        <w:jc w:val="both"/>
        <w:rPr>
          <w:rFonts w:eastAsia="Calibri" w:cs="Times New Roman"/>
          <w:szCs w:val="24"/>
          <w:u w:val="single"/>
        </w:rPr>
      </w:pPr>
    </w:p>
    <w:p w14:paraId="4C59E344" w14:textId="4D856977" w:rsidR="005E6129" w:rsidRPr="00DD3B7F" w:rsidRDefault="00C13E5F" w:rsidP="00171750">
      <w:pPr>
        <w:ind w:left="567" w:hanging="567"/>
        <w:rPr>
          <w:rFonts w:eastAsia="Calibri" w:cs="Times New Roman"/>
          <w:szCs w:val="24"/>
        </w:rPr>
      </w:pPr>
      <w:r>
        <w:rPr>
          <w:rFonts w:eastAsia="Calibri" w:cs="Times New Roman"/>
          <w:szCs w:val="24"/>
        </w:rPr>
        <w:t>7</w:t>
      </w:r>
      <w:r w:rsidR="00D21740" w:rsidRPr="00DD3B7F">
        <w:rPr>
          <w:rFonts w:eastAsia="Calibri" w:cs="Times New Roman"/>
          <w:szCs w:val="24"/>
        </w:rPr>
        <w:t>.4</w:t>
      </w:r>
      <w:r w:rsidR="0088400A" w:rsidRPr="00DD3B7F">
        <w:rPr>
          <w:rFonts w:eastAsia="Calibri" w:cs="Times New Roman"/>
          <w:szCs w:val="24"/>
        </w:rPr>
        <w:tab/>
        <w:t>Following the funds received and exp</w:t>
      </w:r>
      <w:r w:rsidR="005E6129" w:rsidRPr="00DD3B7F">
        <w:rPr>
          <w:rFonts w:eastAsia="Calibri" w:cs="Times New Roman"/>
          <w:szCs w:val="24"/>
        </w:rPr>
        <w:t>enditure during the year, the funds remaining and available for mitigation measures in 202</w:t>
      </w:r>
      <w:r w:rsidR="004A4F9E">
        <w:rPr>
          <w:rFonts w:eastAsia="Calibri" w:cs="Times New Roman"/>
          <w:szCs w:val="24"/>
        </w:rPr>
        <w:t>4</w:t>
      </w:r>
      <w:r w:rsidR="005E6129" w:rsidRPr="00DD3B7F">
        <w:rPr>
          <w:rFonts w:eastAsia="Calibri" w:cs="Times New Roman"/>
          <w:szCs w:val="24"/>
        </w:rPr>
        <w:t>/2</w:t>
      </w:r>
      <w:r w:rsidR="004A4F9E">
        <w:rPr>
          <w:rFonts w:eastAsia="Calibri" w:cs="Times New Roman"/>
          <w:szCs w:val="24"/>
        </w:rPr>
        <w:t>5</w:t>
      </w:r>
      <w:r w:rsidR="005E6129" w:rsidRPr="00DD3B7F">
        <w:rPr>
          <w:rFonts w:eastAsia="Calibri" w:cs="Times New Roman"/>
          <w:szCs w:val="24"/>
        </w:rPr>
        <w:t xml:space="preserve"> </w:t>
      </w:r>
      <w:r w:rsidR="004A64B4" w:rsidRPr="00DD3B7F">
        <w:rPr>
          <w:rFonts w:eastAsia="Calibri" w:cs="Times New Roman"/>
          <w:szCs w:val="24"/>
        </w:rPr>
        <w:t>are</w:t>
      </w:r>
      <w:r w:rsidR="005E6129" w:rsidRPr="00DD3B7F">
        <w:rPr>
          <w:rFonts w:eastAsia="Calibri" w:cs="Times New Roman"/>
          <w:szCs w:val="24"/>
        </w:rPr>
        <w:t xml:space="preserve"> £</w:t>
      </w:r>
      <w:r w:rsidR="002710FD">
        <w:rPr>
          <w:rFonts w:eastAsia="Calibri" w:cs="Times New Roman"/>
          <w:szCs w:val="24"/>
        </w:rPr>
        <w:t>11</w:t>
      </w:r>
      <w:r w:rsidR="00F832E0">
        <w:rPr>
          <w:rFonts w:eastAsia="Calibri" w:cs="Times New Roman"/>
          <w:szCs w:val="24"/>
        </w:rPr>
        <w:t>4</w:t>
      </w:r>
      <w:r w:rsidR="002710FD">
        <w:rPr>
          <w:rFonts w:eastAsia="Calibri" w:cs="Times New Roman"/>
          <w:szCs w:val="24"/>
        </w:rPr>
        <w:t>,2</w:t>
      </w:r>
      <w:r w:rsidR="00F832E0">
        <w:rPr>
          <w:rFonts w:eastAsia="Calibri" w:cs="Times New Roman"/>
          <w:szCs w:val="24"/>
        </w:rPr>
        <w:t>18</w:t>
      </w:r>
      <w:r w:rsidR="002710FD">
        <w:rPr>
          <w:rFonts w:eastAsia="Calibri" w:cs="Times New Roman"/>
          <w:szCs w:val="24"/>
        </w:rPr>
        <w:t>.</w:t>
      </w:r>
      <w:r w:rsidR="00F832E0">
        <w:rPr>
          <w:rFonts w:eastAsia="Calibri" w:cs="Times New Roman"/>
          <w:szCs w:val="24"/>
        </w:rPr>
        <w:t>33</w:t>
      </w:r>
      <w:r w:rsidR="005E6129" w:rsidRPr="00DD3B7F">
        <w:rPr>
          <w:rFonts w:eastAsia="Calibri" w:cs="Times New Roman"/>
          <w:szCs w:val="24"/>
        </w:rPr>
        <w:t>.</w:t>
      </w:r>
    </w:p>
    <w:p w14:paraId="3AC7EF65" w14:textId="2337CB7D" w:rsidR="005E6129" w:rsidRPr="00DD3B7F" w:rsidRDefault="005E6129" w:rsidP="0088400A">
      <w:pPr>
        <w:ind w:left="426" w:hanging="426"/>
        <w:rPr>
          <w:rFonts w:eastAsia="Calibri" w:cs="Times New Roman"/>
          <w:szCs w:val="24"/>
        </w:rPr>
      </w:pPr>
    </w:p>
    <w:p w14:paraId="2E862D10" w14:textId="4D9E5215" w:rsidR="005E6129" w:rsidRPr="00DD3B7F" w:rsidRDefault="005E6129" w:rsidP="0088400A">
      <w:pPr>
        <w:ind w:left="426" w:hanging="426"/>
        <w:rPr>
          <w:rFonts w:eastAsia="Calibri" w:cs="Times New Roman"/>
          <w:szCs w:val="24"/>
        </w:rPr>
      </w:pP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Starting balance:             </w:t>
      </w:r>
      <w:proofErr w:type="gramStart"/>
      <w:r w:rsidRPr="00DD3B7F">
        <w:rPr>
          <w:rFonts w:eastAsia="Calibri" w:cs="Times New Roman"/>
          <w:szCs w:val="24"/>
        </w:rPr>
        <w:tab/>
        <w:t xml:space="preserve">  </w:t>
      </w:r>
      <w:r w:rsidR="00DD1E49" w:rsidRPr="00DD3B7F">
        <w:rPr>
          <w:rFonts w:eastAsia="Calibri" w:cs="Times New Roman"/>
          <w:szCs w:val="24"/>
        </w:rPr>
        <w:tab/>
      </w:r>
      <w:proofErr w:type="gramEnd"/>
      <w:r w:rsidRPr="00DD3B7F">
        <w:rPr>
          <w:rFonts w:eastAsia="Calibri" w:cs="Times New Roman"/>
          <w:szCs w:val="24"/>
        </w:rPr>
        <w:t xml:space="preserve">  </w:t>
      </w:r>
      <w:r w:rsidR="00DD1E49" w:rsidRPr="00DD3B7F">
        <w:rPr>
          <w:rFonts w:eastAsia="Calibri" w:cs="Times New Roman"/>
          <w:szCs w:val="24"/>
        </w:rPr>
        <w:t xml:space="preserve"> </w:t>
      </w:r>
      <w:r w:rsidR="00C25D18" w:rsidRPr="00C25D18">
        <w:rPr>
          <w:rFonts w:eastAsia="Calibri" w:cs="Times New Roman"/>
          <w:szCs w:val="24"/>
        </w:rPr>
        <w:t>£</w:t>
      </w:r>
      <w:r w:rsidR="00442759">
        <w:rPr>
          <w:rFonts w:eastAsia="Calibri" w:cs="Times New Roman"/>
          <w:szCs w:val="24"/>
        </w:rPr>
        <w:t>117</w:t>
      </w:r>
      <w:r w:rsidR="00C25D18" w:rsidRPr="00C25D18">
        <w:rPr>
          <w:rFonts w:eastAsia="Calibri" w:cs="Times New Roman"/>
          <w:szCs w:val="24"/>
        </w:rPr>
        <w:t>,</w:t>
      </w:r>
      <w:r w:rsidR="00442759">
        <w:rPr>
          <w:rFonts w:eastAsia="Calibri" w:cs="Times New Roman"/>
          <w:szCs w:val="24"/>
        </w:rPr>
        <w:t>233.70</w:t>
      </w:r>
    </w:p>
    <w:p w14:paraId="46CCEE9D" w14:textId="5E71C4F8" w:rsidR="005E6129" w:rsidRPr="00DD3B7F" w:rsidRDefault="005E6129" w:rsidP="0088400A">
      <w:pPr>
        <w:ind w:left="426" w:hanging="426"/>
        <w:rPr>
          <w:rFonts w:eastAsia="Calibri" w:cs="Times New Roman"/>
          <w:szCs w:val="24"/>
        </w:rPr>
      </w:pP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Contributions received:     </w:t>
      </w: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rPr>
        <w:t xml:space="preserve">   £</w:t>
      </w:r>
      <w:r w:rsidR="00F26411">
        <w:rPr>
          <w:rFonts w:eastAsia="Calibri" w:cs="Times New Roman"/>
          <w:szCs w:val="24"/>
        </w:rPr>
        <w:t>66</w:t>
      </w:r>
      <w:r w:rsidR="00C25D18" w:rsidRPr="00C25D18">
        <w:rPr>
          <w:rFonts w:eastAsia="Calibri" w:cs="Times New Roman"/>
          <w:szCs w:val="24"/>
        </w:rPr>
        <w:t>,</w:t>
      </w:r>
      <w:r w:rsidR="00F26411">
        <w:rPr>
          <w:rFonts w:eastAsia="Calibri" w:cs="Times New Roman"/>
          <w:szCs w:val="24"/>
        </w:rPr>
        <w:t>854</w:t>
      </w:r>
      <w:r w:rsidR="00C25D18" w:rsidRPr="00C25D18">
        <w:rPr>
          <w:rFonts w:eastAsia="Calibri" w:cs="Times New Roman"/>
          <w:szCs w:val="24"/>
        </w:rPr>
        <w:t>.</w:t>
      </w:r>
      <w:r w:rsidR="00026D8C">
        <w:rPr>
          <w:rFonts w:eastAsia="Calibri" w:cs="Times New Roman"/>
          <w:szCs w:val="24"/>
        </w:rPr>
        <w:t>63</w:t>
      </w:r>
    </w:p>
    <w:p w14:paraId="6FE9C400" w14:textId="3B499ED6" w:rsidR="00B56576" w:rsidRPr="00DD3B7F" w:rsidRDefault="005E6129" w:rsidP="002F79F5">
      <w:pPr>
        <w:ind w:left="426" w:hanging="426"/>
        <w:rPr>
          <w:rFonts w:eastAsia="Calibri" w:cs="Times New Roman"/>
          <w:szCs w:val="24"/>
          <w:u w:val="single"/>
        </w:rPr>
      </w:pPr>
      <w:r w:rsidRPr="00DD3B7F">
        <w:rPr>
          <w:rFonts w:eastAsia="Calibri" w:cs="Times New Roman"/>
          <w:szCs w:val="24"/>
        </w:rPr>
        <w:t xml:space="preserve">      </w:t>
      </w:r>
      <w:r w:rsidR="00DD1E49" w:rsidRPr="00DD3B7F">
        <w:rPr>
          <w:rFonts w:eastAsia="Calibri" w:cs="Times New Roman"/>
          <w:szCs w:val="24"/>
        </w:rPr>
        <w:tab/>
      </w:r>
      <w:r w:rsidR="00DD1E49" w:rsidRPr="00DD3B7F">
        <w:rPr>
          <w:rFonts w:eastAsia="Calibri" w:cs="Times New Roman"/>
          <w:szCs w:val="24"/>
        </w:rPr>
        <w:tab/>
      </w:r>
      <w:r w:rsidR="00DA2CED" w:rsidRPr="00DD3B7F">
        <w:rPr>
          <w:rFonts w:eastAsia="Calibri" w:cs="Times New Roman"/>
          <w:i/>
          <w:iCs/>
          <w:szCs w:val="24"/>
        </w:rPr>
        <w:t>m</w:t>
      </w:r>
      <w:r w:rsidRPr="00DD3B7F">
        <w:rPr>
          <w:rFonts w:eastAsia="Calibri" w:cs="Times New Roman"/>
          <w:i/>
          <w:iCs/>
          <w:szCs w:val="24"/>
        </w:rPr>
        <w:t>inus</w:t>
      </w:r>
      <w:r w:rsidRPr="00DD3B7F">
        <w:rPr>
          <w:rFonts w:eastAsia="Calibri" w:cs="Times New Roman"/>
          <w:szCs w:val="24"/>
        </w:rPr>
        <w:t xml:space="preserve"> expenditure:</w:t>
      </w:r>
      <w:r w:rsidRPr="00DD3B7F">
        <w:rPr>
          <w:rFonts w:eastAsia="Calibri" w:cs="Times New Roman"/>
          <w:szCs w:val="24"/>
        </w:rPr>
        <w:tab/>
        <w:t xml:space="preserve">    </w:t>
      </w:r>
      <w:r w:rsidRPr="00DD3B7F">
        <w:rPr>
          <w:rFonts w:eastAsia="Calibri" w:cs="Times New Roman"/>
          <w:szCs w:val="24"/>
        </w:rPr>
        <w:tab/>
        <w:t xml:space="preserve"> </w:t>
      </w:r>
      <w:r w:rsidR="00DD1E49" w:rsidRPr="00DD3B7F">
        <w:rPr>
          <w:rFonts w:eastAsia="Calibri" w:cs="Times New Roman"/>
          <w:szCs w:val="24"/>
        </w:rPr>
        <w:tab/>
      </w:r>
      <w:r w:rsidRPr="00DD3B7F">
        <w:rPr>
          <w:rFonts w:eastAsia="Calibri" w:cs="Times New Roman"/>
          <w:szCs w:val="24"/>
        </w:rPr>
        <w:t xml:space="preserve"> </w:t>
      </w:r>
      <w:r w:rsidR="00DD1E49" w:rsidRPr="00DD3B7F">
        <w:rPr>
          <w:rFonts w:eastAsia="Calibri" w:cs="Times New Roman"/>
          <w:szCs w:val="24"/>
        </w:rPr>
        <w:t xml:space="preserve"> </w:t>
      </w:r>
      <w:r w:rsidRPr="00DD3B7F">
        <w:rPr>
          <w:rFonts w:eastAsia="Calibri" w:cs="Times New Roman"/>
          <w:szCs w:val="24"/>
        </w:rPr>
        <w:t xml:space="preserve"> </w:t>
      </w:r>
      <w:r w:rsidR="00026D8C">
        <w:rPr>
          <w:rFonts w:eastAsia="Calibri" w:cs="Times New Roman"/>
          <w:szCs w:val="24"/>
        </w:rPr>
        <w:t>£69</w:t>
      </w:r>
      <w:r w:rsidR="006E1E51">
        <w:rPr>
          <w:rFonts w:eastAsia="Calibri" w:cs="Times New Roman"/>
          <w:szCs w:val="24"/>
        </w:rPr>
        <w:t>,</w:t>
      </w:r>
      <w:r w:rsidR="00026D8C">
        <w:rPr>
          <w:rFonts w:eastAsia="Calibri" w:cs="Times New Roman"/>
          <w:szCs w:val="24"/>
        </w:rPr>
        <w:t>870.00</w:t>
      </w:r>
    </w:p>
    <w:p w14:paraId="0B6874B0" w14:textId="127C43DC" w:rsidR="005E6129" w:rsidRPr="00DD3B7F" w:rsidRDefault="005E6129" w:rsidP="0088400A">
      <w:pPr>
        <w:ind w:left="426" w:hanging="426"/>
        <w:rPr>
          <w:rFonts w:eastAsia="Calibri" w:cs="Times New Roman"/>
          <w:szCs w:val="24"/>
        </w:rPr>
      </w:pPr>
    </w:p>
    <w:p w14:paraId="4444023F" w14:textId="114AFD38" w:rsidR="005E6129" w:rsidRDefault="005E6129" w:rsidP="0088400A">
      <w:pPr>
        <w:ind w:left="426" w:hanging="426"/>
        <w:rPr>
          <w:rFonts w:eastAsia="Calibri" w:cs="Times New Roman"/>
          <w:szCs w:val="24"/>
          <w:u w:val="single"/>
        </w:rPr>
      </w:pPr>
      <w:r w:rsidRPr="00DD3B7F">
        <w:rPr>
          <w:rFonts w:eastAsia="Calibri" w:cs="Times New Roman"/>
          <w:szCs w:val="24"/>
        </w:rPr>
        <w:tab/>
      </w:r>
      <w:r w:rsidR="00DD1E49" w:rsidRPr="00DD3B7F">
        <w:rPr>
          <w:rFonts w:eastAsia="Calibri" w:cs="Times New Roman"/>
          <w:szCs w:val="24"/>
        </w:rPr>
        <w:tab/>
      </w:r>
      <w:r w:rsidRPr="00DD3B7F">
        <w:rPr>
          <w:rFonts w:eastAsia="Calibri" w:cs="Times New Roman"/>
          <w:szCs w:val="24"/>
          <w:u w:val="single"/>
        </w:rPr>
        <w:t>Funds available for 202</w:t>
      </w:r>
      <w:r w:rsidR="006E1E51">
        <w:rPr>
          <w:rFonts w:eastAsia="Calibri" w:cs="Times New Roman"/>
          <w:szCs w:val="24"/>
          <w:u w:val="single"/>
        </w:rPr>
        <w:t>4</w:t>
      </w:r>
      <w:r w:rsidRPr="00DD3B7F">
        <w:rPr>
          <w:rFonts w:eastAsia="Calibri" w:cs="Times New Roman"/>
          <w:szCs w:val="24"/>
          <w:u w:val="single"/>
        </w:rPr>
        <w:t>/2</w:t>
      </w:r>
      <w:r w:rsidR="006E1E51">
        <w:rPr>
          <w:rFonts w:eastAsia="Calibri" w:cs="Times New Roman"/>
          <w:szCs w:val="24"/>
          <w:u w:val="single"/>
        </w:rPr>
        <w:t>5</w:t>
      </w:r>
      <w:r w:rsidRPr="00DD3B7F">
        <w:rPr>
          <w:rFonts w:eastAsia="Calibri" w:cs="Times New Roman"/>
          <w:szCs w:val="24"/>
          <w:u w:val="single"/>
        </w:rPr>
        <w:tab/>
        <w:t xml:space="preserve">  </w:t>
      </w:r>
      <w:r w:rsidR="002F79F5" w:rsidRPr="00DD3B7F">
        <w:rPr>
          <w:rFonts w:eastAsia="Calibri" w:cs="Times New Roman"/>
          <w:szCs w:val="24"/>
          <w:u w:val="single"/>
        </w:rPr>
        <w:t xml:space="preserve"> </w:t>
      </w:r>
      <w:r w:rsidRPr="00DD3B7F">
        <w:rPr>
          <w:rFonts w:eastAsia="Calibri" w:cs="Times New Roman"/>
          <w:szCs w:val="24"/>
          <w:u w:val="single"/>
        </w:rPr>
        <w:t>£</w:t>
      </w:r>
      <w:r w:rsidR="00747946" w:rsidRPr="00747946">
        <w:rPr>
          <w:rFonts w:eastAsia="Calibri" w:cs="Times New Roman"/>
          <w:szCs w:val="24"/>
          <w:u w:val="single"/>
        </w:rPr>
        <w:t>11</w:t>
      </w:r>
      <w:r w:rsidR="006E1E51">
        <w:rPr>
          <w:rFonts w:eastAsia="Calibri" w:cs="Times New Roman"/>
          <w:szCs w:val="24"/>
          <w:u w:val="single"/>
        </w:rPr>
        <w:t>4</w:t>
      </w:r>
      <w:r w:rsidR="00747946" w:rsidRPr="00747946">
        <w:rPr>
          <w:rFonts w:eastAsia="Calibri" w:cs="Times New Roman"/>
          <w:szCs w:val="24"/>
          <w:u w:val="single"/>
        </w:rPr>
        <w:t>,2</w:t>
      </w:r>
      <w:r w:rsidR="006E1E51">
        <w:rPr>
          <w:rFonts w:eastAsia="Calibri" w:cs="Times New Roman"/>
          <w:szCs w:val="24"/>
          <w:u w:val="single"/>
        </w:rPr>
        <w:t>18</w:t>
      </w:r>
      <w:r w:rsidR="00747946" w:rsidRPr="00747946">
        <w:rPr>
          <w:rFonts w:eastAsia="Calibri" w:cs="Times New Roman"/>
          <w:szCs w:val="24"/>
          <w:u w:val="single"/>
        </w:rPr>
        <w:t>.</w:t>
      </w:r>
      <w:r w:rsidR="006B4BE4">
        <w:rPr>
          <w:rFonts w:eastAsia="Calibri" w:cs="Times New Roman"/>
          <w:szCs w:val="24"/>
          <w:u w:val="single"/>
        </w:rPr>
        <w:t>33</w:t>
      </w:r>
      <w:r w:rsidR="002F79F5">
        <w:rPr>
          <w:rFonts w:eastAsia="Calibri" w:cs="Times New Roman"/>
          <w:szCs w:val="24"/>
          <w:u w:val="single"/>
        </w:rPr>
        <w:t xml:space="preserve"> </w:t>
      </w:r>
    </w:p>
    <w:p w14:paraId="0483B664" w14:textId="6101A9D2" w:rsidR="006A46A2" w:rsidRPr="002902DC" w:rsidRDefault="006A46A2" w:rsidP="006A46A2">
      <w:pPr>
        <w:rPr>
          <w:rFonts w:eastAsia="Calibri" w:cs="Times New Roman"/>
          <w:szCs w:val="24"/>
          <w:u w:val="single"/>
        </w:rPr>
      </w:pPr>
    </w:p>
    <w:p w14:paraId="64B03C88" w14:textId="365533D3" w:rsidR="00BD7DD2" w:rsidRDefault="00BD7DD2" w:rsidP="00CB0EC9">
      <w:pPr>
        <w:jc w:val="both"/>
        <w:rPr>
          <w:rFonts w:eastAsia="Calibri"/>
          <w:sz w:val="16"/>
          <w:szCs w:val="16"/>
        </w:rPr>
      </w:pPr>
    </w:p>
    <w:p w14:paraId="323263D9" w14:textId="77777777" w:rsidR="0058068B" w:rsidRDefault="0058068B" w:rsidP="00CB0EC9">
      <w:pPr>
        <w:jc w:val="both"/>
        <w:rPr>
          <w:rFonts w:eastAsia="Calibri"/>
          <w:sz w:val="16"/>
          <w:szCs w:val="16"/>
        </w:rPr>
      </w:pPr>
    </w:p>
    <w:p w14:paraId="2DD834B4" w14:textId="77777777" w:rsidR="0058068B" w:rsidRDefault="0058068B" w:rsidP="00CB0EC9">
      <w:pPr>
        <w:jc w:val="both"/>
        <w:rPr>
          <w:rFonts w:eastAsia="Calibri"/>
          <w:sz w:val="16"/>
          <w:szCs w:val="16"/>
        </w:rPr>
      </w:pPr>
    </w:p>
    <w:p w14:paraId="7DB1FA3E" w14:textId="7B86CA2D" w:rsidR="00E4250A" w:rsidRPr="00DD3B7F" w:rsidRDefault="00E4250A" w:rsidP="00171750">
      <w:pPr>
        <w:ind w:left="567" w:hanging="567"/>
        <w:jc w:val="both"/>
        <w:rPr>
          <w:rFonts w:eastAsia="Calibri"/>
          <w:b/>
          <w:bCs/>
          <w:szCs w:val="24"/>
        </w:rPr>
      </w:pPr>
      <w:r>
        <w:rPr>
          <w:rFonts w:eastAsia="Calibri"/>
          <w:b/>
          <w:bCs/>
          <w:szCs w:val="24"/>
        </w:rPr>
        <w:lastRenderedPageBreak/>
        <w:t xml:space="preserve">       </w:t>
      </w:r>
      <w:r w:rsidR="00171750">
        <w:rPr>
          <w:rFonts w:eastAsia="Calibri"/>
          <w:b/>
          <w:bCs/>
          <w:szCs w:val="24"/>
        </w:rPr>
        <w:tab/>
      </w:r>
      <w:r w:rsidRPr="00DD3B7F">
        <w:rPr>
          <w:rFonts w:eastAsia="Calibri"/>
          <w:b/>
          <w:bCs/>
          <w:szCs w:val="24"/>
        </w:rPr>
        <w:t xml:space="preserve">Balance of the In-Perpetuity Reserve </w:t>
      </w:r>
      <w:proofErr w:type="gramStart"/>
      <w:r w:rsidRPr="00DD3B7F">
        <w:rPr>
          <w:rFonts w:eastAsia="Calibri"/>
          <w:b/>
          <w:bCs/>
          <w:szCs w:val="24"/>
        </w:rPr>
        <w:t>at</w:t>
      </w:r>
      <w:proofErr w:type="gramEnd"/>
      <w:r w:rsidRPr="00DD3B7F">
        <w:rPr>
          <w:rFonts w:eastAsia="Calibri"/>
          <w:b/>
          <w:bCs/>
          <w:szCs w:val="24"/>
        </w:rPr>
        <w:t xml:space="preserve"> 31 March 202</w:t>
      </w:r>
      <w:r w:rsidR="006B4BE4">
        <w:rPr>
          <w:rFonts w:eastAsia="Calibri"/>
          <w:b/>
          <w:bCs/>
          <w:szCs w:val="24"/>
        </w:rPr>
        <w:t>4</w:t>
      </w:r>
    </w:p>
    <w:p w14:paraId="283A957E" w14:textId="3156F6F6" w:rsidR="00BD7DD2" w:rsidRPr="00DD3B7F" w:rsidRDefault="00BD7DD2" w:rsidP="00CB0EC9">
      <w:pPr>
        <w:jc w:val="both"/>
        <w:rPr>
          <w:rFonts w:eastAsia="Calibri"/>
          <w:sz w:val="16"/>
          <w:szCs w:val="16"/>
        </w:rPr>
      </w:pPr>
    </w:p>
    <w:p w14:paraId="32A734D8" w14:textId="4A494A33" w:rsidR="00AD2782" w:rsidRDefault="00C13E5F" w:rsidP="002925EC">
      <w:pPr>
        <w:ind w:left="567" w:hanging="567"/>
        <w:jc w:val="both"/>
        <w:rPr>
          <w:rFonts w:eastAsia="Calibri"/>
          <w:szCs w:val="24"/>
        </w:rPr>
      </w:pPr>
      <w:r>
        <w:rPr>
          <w:rFonts w:eastAsia="Calibri"/>
          <w:szCs w:val="24"/>
        </w:rPr>
        <w:t>7</w:t>
      </w:r>
      <w:r w:rsidR="00E4250A" w:rsidRPr="00DD3B7F">
        <w:rPr>
          <w:rFonts w:eastAsia="Calibri"/>
          <w:szCs w:val="24"/>
        </w:rPr>
        <w:t>.5</w:t>
      </w:r>
      <w:r w:rsidR="00E4250A" w:rsidRPr="00DD3B7F">
        <w:rPr>
          <w:rFonts w:eastAsia="Calibri"/>
          <w:szCs w:val="24"/>
        </w:rPr>
        <w:tab/>
        <w:t>As at the end of March 202</w:t>
      </w:r>
      <w:r w:rsidR="002925EC">
        <w:rPr>
          <w:rFonts w:eastAsia="Calibri"/>
          <w:szCs w:val="24"/>
        </w:rPr>
        <w:t>3</w:t>
      </w:r>
      <w:r w:rsidR="00E4250A" w:rsidRPr="00DD3B7F">
        <w:rPr>
          <w:rFonts w:eastAsia="Calibri"/>
          <w:szCs w:val="24"/>
        </w:rPr>
        <w:t xml:space="preserve"> there was £</w:t>
      </w:r>
      <w:r w:rsidR="00EF35EE">
        <w:rPr>
          <w:rFonts w:eastAsia="Calibri"/>
          <w:szCs w:val="24"/>
        </w:rPr>
        <w:t>140</w:t>
      </w:r>
      <w:r w:rsidR="008F52F2" w:rsidRPr="008F52F2">
        <w:rPr>
          <w:rFonts w:eastAsia="Calibri"/>
          <w:szCs w:val="24"/>
        </w:rPr>
        <w:t>,</w:t>
      </w:r>
      <w:r w:rsidR="00EF35EE">
        <w:rPr>
          <w:rFonts w:eastAsia="Calibri"/>
          <w:szCs w:val="24"/>
        </w:rPr>
        <w:t>167.</w:t>
      </w:r>
      <w:r w:rsidR="004712ED">
        <w:rPr>
          <w:rFonts w:eastAsia="Calibri"/>
          <w:szCs w:val="24"/>
        </w:rPr>
        <w:t>07</w:t>
      </w:r>
      <w:r w:rsidR="00E4250A" w:rsidRPr="00DD3B7F">
        <w:rPr>
          <w:rFonts w:eastAsia="Calibri"/>
          <w:szCs w:val="24"/>
        </w:rPr>
        <w:t xml:space="preserve"> in the In-Perpetuity fund. </w:t>
      </w:r>
      <w:r w:rsidR="00C56B39" w:rsidRPr="00DD3B7F">
        <w:rPr>
          <w:rFonts w:eastAsia="Calibri"/>
          <w:szCs w:val="24"/>
        </w:rPr>
        <w:t>£</w:t>
      </w:r>
      <w:r w:rsidR="004712ED">
        <w:rPr>
          <w:rFonts w:eastAsia="Calibri"/>
          <w:szCs w:val="24"/>
        </w:rPr>
        <w:t>35</w:t>
      </w:r>
      <w:r w:rsidR="008F52F2" w:rsidRPr="008F52F2">
        <w:rPr>
          <w:rFonts w:eastAsia="Calibri"/>
          <w:szCs w:val="24"/>
        </w:rPr>
        <w:t>,</w:t>
      </w:r>
      <w:r w:rsidR="004712ED">
        <w:rPr>
          <w:rFonts w:eastAsia="Calibri"/>
          <w:szCs w:val="24"/>
        </w:rPr>
        <w:t>275</w:t>
      </w:r>
      <w:r w:rsidR="00824F4D">
        <w:rPr>
          <w:rFonts w:eastAsia="Calibri"/>
          <w:szCs w:val="24"/>
        </w:rPr>
        <w:t xml:space="preserve">.81 </w:t>
      </w:r>
      <w:r w:rsidR="00AF1B86" w:rsidRPr="00DD3B7F">
        <w:rPr>
          <w:rFonts w:eastAsia="Calibri"/>
          <w:szCs w:val="24"/>
        </w:rPr>
        <w:t xml:space="preserve">was received </w:t>
      </w:r>
      <w:r w:rsidR="00C56B39" w:rsidRPr="00DD3B7F">
        <w:rPr>
          <w:rFonts w:eastAsia="Calibri"/>
          <w:szCs w:val="24"/>
        </w:rPr>
        <w:t xml:space="preserve">in contributions </w:t>
      </w:r>
      <w:r w:rsidR="00AF1B86" w:rsidRPr="00DD3B7F">
        <w:rPr>
          <w:rFonts w:eastAsia="Calibri"/>
          <w:szCs w:val="24"/>
        </w:rPr>
        <w:t>d</w:t>
      </w:r>
      <w:r w:rsidR="00E4250A" w:rsidRPr="00DD3B7F">
        <w:rPr>
          <w:rFonts w:eastAsia="Calibri"/>
          <w:szCs w:val="24"/>
        </w:rPr>
        <w:t>uring 202</w:t>
      </w:r>
      <w:r w:rsidR="00824F4D">
        <w:rPr>
          <w:rFonts w:eastAsia="Calibri"/>
          <w:szCs w:val="24"/>
        </w:rPr>
        <w:t>3</w:t>
      </w:r>
      <w:r w:rsidR="00E4250A" w:rsidRPr="00DD3B7F">
        <w:rPr>
          <w:rFonts w:eastAsia="Calibri"/>
          <w:szCs w:val="24"/>
        </w:rPr>
        <w:t>/2</w:t>
      </w:r>
      <w:r w:rsidR="00824F4D">
        <w:rPr>
          <w:rFonts w:eastAsia="Calibri"/>
          <w:szCs w:val="24"/>
        </w:rPr>
        <w:t>4</w:t>
      </w:r>
      <w:r w:rsidR="00E4250A" w:rsidRPr="00DD3B7F">
        <w:rPr>
          <w:rFonts w:eastAsia="Calibri"/>
          <w:szCs w:val="24"/>
        </w:rPr>
        <w:t xml:space="preserve">. This means that there was a total </w:t>
      </w:r>
      <w:r w:rsidR="00012B27" w:rsidRPr="00DD3B7F">
        <w:rPr>
          <w:rFonts w:eastAsia="Calibri"/>
          <w:szCs w:val="24"/>
        </w:rPr>
        <w:t xml:space="preserve">of </w:t>
      </w:r>
      <w:r w:rsidR="00C56B39" w:rsidRPr="00DD3B7F">
        <w:rPr>
          <w:rFonts w:eastAsia="Calibri"/>
          <w:szCs w:val="24"/>
        </w:rPr>
        <w:t>£</w:t>
      </w:r>
      <w:r w:rsidR="00DA4970">
        <w:rPr>
          <w:rFonts w:eastAsia="Calibri"/>
          <w:szCs w:val="24"/>
        </w:rPr>
        <w:t>1</w:t>
      </w:r>
      <w:r w:rsidR="00824F4D">
        <w:rPr>
          <w:rFonts w:eastAsia="Calibri"/>
          <w:szCs w:val="24"/>
        </w:rPr>
        <w:t>75,442.88</w:t>
      </w:r>
      <w:r w:rsidR="00E4250A" w:rsidRPr="00DD3B7F">
        <w:rPr>
          <w:rFonts w:eastAsia="Calibri"/>
          <w:szCs w:val="24"/>
        </w:rPr>
        <w:t xml:space="preserve"> in the In-Perpetuity reserve at the end of March 202</w:t>
      </w:r>
      <w:r w:rsidR="00824F4D">
        <w:rPr>
          <w:rFonts w:eastAsia="Calibri"/>
          <w:szCs w:val="24"/>
        </w:rPr>
        <w:t>4</w:t>
      </w:r>
      <w:r w:rsidR="00E4250A" w:rsidRPr="00DD3B7F">
        <w:rPr>
          <w:rFonts w:eastAsia="Calibri"/>
          <w:szCs w:val="24"/>
        </w:rPr>
        <w:t>.</w:t>
      </w:r>
    </w:p>
    <w:p w14:paraId="34483FE9" w14:textId="77777777" w:rsidR="00637CD0" w:rsidRDefault="00637CD0" w:rsidP="00824F4D">
      <w:pPr>
        <w:jc w:val="both"/>
        <w:rPr>
          <w:rFonts w:eastAsia="Calibri"/>
          <w:szCs w:val="24"/>
        </w:rPr>
      </w:pPr>
    </w:p>
    <w:p w14:paraId="4B5A4F7A" w14:textId="39E387D7" w:rsidR="00FC2305" w:rsidRPr="008E4519" w:rsidRDefault="00C13E5F" w:rsidP="00C24250">
      <w:pPr>
        <w:ind w:left="567" w:hanging="567"/>
        <w:jc w:val="both"/>
        <w:rPr>
          <w:rFonts w:eastAsia="Calibri"/>
          <w:b/>
          <w:bCs/>
          <w:szCs w:val="24"/>
        </w:rPr>
      </w:pPr>
      <w:r>
        <w:rPr>
          <w:rFonts w:eastAsia="Calibri"/>
          <w:b/>
          <w:bCs/>
          <w:szCs w:val="24"/>
        </w:rPr>
        <w:t>8</w:t>
      </w:r>
      <w:r w:rsidR="005F15B7" w:rsidRPr="008E4519">
        <w:rPr>
          <w:rFonts w:eastAsia="Calibri"/>
          <w:b/>
          <w:bCs/>
          <w:szCs w:val="24"/>
        </w:rPr>
        <w:t xml:space="preserve">. </w:t>
      </w:r>
      <w:r w:rsidR="008E4519">
        <w:rPr>
          <w:rFonts w:eastAsia="Calibri"/>
          <w:b/>
          <w:bCs/>
          <w:szCs w:val="24"/>
        </w:rPr>
        <w:tab/>
      </w:r>
      <w:r w:rsidR="005F15B7" w:rsidRPr="008E4519">
        <w:rPr>
          <w:rFonts w:eastAsia="Calibri"/>
          <w:b/>
          <w:bCs/>
          <w:szCs w:val="24"/>
        </w:rPr>
        <w:t>Development of a strategic habitat mitigation approach for the New Forest</w:t>
      </w:r>
    </w:p>
    <w:p w14:paraId="62A7DB14" w14:textId="77777777" w:rsidR="008923C5" w:rsidRPr="008923C5" w:rsidRDefault="008923C5" w:rsidP="0045072C">
      <w:pPr>
        <w:autoSpaceDE w:val="0"/>
        <w:autoSpaceDN w:val="0"/>
        <w:adjustRightInd w:val="0"/>
        <w:spacing w:line="221" w:lineRule="atLeast"/>
        <w:jc w:val="both"/>
        <w:rPr>
          <w:rFonts w:eastAsia="Calibri"/>
          <w:color w:val="000000"/>
          <w:szCs w:val="24"/>
        </w:rPr>
      </w:pPr>
    </w:p>
    <w:p w14:paraId="7667AD00" w14:textId="77777777" w:rsidR="004A6738" w:rsidRPr="004A6738" w:rsidRDefault="004A6738" w:rsidP="00716A6A">
      <w:pPr>
        <w:pStyle w:val="ListParagraph"/>
        <w:numPr>
          <w:ilvl w:val="0"/>
          <w:numId w:val="2"/>
        </w:numPr>
        <w:autoSpaceDE w:val="0"/>
        <w:autoSpaceDN w:val="0"/>
        <w:adjustRightInd w:val="0"/>
        <w:spacing w:line="221" w:lineRule="atLeast"/>
        <w:jc w:val="both"/>
        <w:rPr>
          <w:rFonts w:eastAsia="Calibri"/>
          <w:vanish/>
          <w:color w:val="000000"/>
          <w:szCs w:val="24"/>
        </w:rPr>
      </w:pPr>
    </w:p>
    <w:p w14:paraId="719A1576" w14:textId="77777777" w:rsidR="004A6738" w:rsidRPr="004A6738" w:rsidRDefault="004A6738" w:rsidP="00716A6A">
      <w:pPr>
        <w:pStyle w:val="ListParagraph"/>
        <w:numPr>
          <w:ilvl w:val="0"/>
          <w:numId w:val="2"/>
        </w:numPr>
        <w:autoSpaceDE w:val="0"/>
        <w:autoSpaceDN w:val="0"/>
        <w:adjustRightInd w:val="0"/>
        <w:spacing w:line="221" w:lineRule="atLeast"/>
        <w:jc w:val="both"/>
        <w:rPr>
          <w:rFonts w:eastAsia="Calibri"/>
          <w:vanish/>
          <w:color w:val="000000"/>
          <w:szCs w:val="24"/>
        </w:rPr>
      </w:pPr>
    </w:p>
    <w:p w14:paraId="2D4A5427" w14:textId="12A73106" w:rsidR="00F721CE" w:rsidRPr="00A77B75" w:rsidRDefault="00C13E5F" w:rsidP="00C24250">
      <w:pPr>
        <w:autoSpaceDE w:val="0"/>
        <w:autoSpaceDN w:val="0"/>
        <w:adjustRightInd w:val="0"/>
        <w:spacing w:line="221" w:lineRule="atLeast"/>
        <w:ind w:left="567" w:hanging="567"/>
        <w:jc w:val="both"/>
        <w:rPr>
          <w:rFonts w:eastAsia="Calibri"/>
          <w:color w:val="000000"/>
          <w:szCs w:val="24"/>
        </w:rPr>
      </w:pPr>
      <w:r>
        <w:rPr>
          <w:rFonts w:eastAsia="Calibri"/>
          <w:color w:val="000000"/>
          <w:szCs w:val="24"/>
        </w:rPr>
        <w:t>8</w:t>
      </w:r>
      <w:r w:rsidR="00BD5748" w:rsidRPr="00A77B75">
        <w:rPr>
          <w:rFonts w:eastAsia="Calibri"/>
          <w:color w:val="000000"/>
          <w:szCs w:val="24"/>
        </w:rPr>
        <w:t>.1</w:t>
      </w:r>
      <w:r w:rsidR="00BD5748" w:rsidRPr="00A77B75">
        <w:rPr>
          <w:rFonts w:eastAsia="Calibri"/>
          <w:color w:val="000000"/>
          <w:szCs w:val="24"/>
        </w:rPr>
        <w:tab/>
      </w:r>
      <w:r w:rsidR="003D6AF3" w:rsidRPr="00A77B75">
        <w:rPr>
          <w:rFonts w:eastAsia="Calibri"/>
          <w:color w:val="000000"/>
          <w:szCs w:val="24"/>
        </w:rPr>
        <w:t>T</w:t>
      </w:r>
      <w:r w:rsidR="00BD5748" w:rsidRPr="00A77B75">
        <w:rPr>
          <w:rFonts w:eastAsia="Calibri"/>
          <w:color w:val="000000"/>
          <w:szCs w:val="24"/>
        </w:rPr>
        <w:t>he N</w:t>
      </w:r>
      <w:r w:rsidR="005D3968">
        <w:rPr>
          <w:rFonts w:eastAsia="Calibri"/>
          <w:color w:val="000000"/>
          <w:szCs w:val="24"/>
        </w:rPr>
        <w:t xml:space="preserve">ational </w:t>
      </w:r>
      <w:r w:rsidR="00CE19B7" w:rsidRPr="00A77B75">
        <w:rPr>
          <w:rFonts w:eastAsia="Calibri"/>
          <w:color w:val="000000"/>
          <w:szCs w:val="24"/>
        </w:rPr>
        <w:t>P</w:t>
      </w:r>
      <w:r w:rsidR="005D3968">
        <w:rPr>
          <w:rFonts w:eastAsia="Calibri"/>
          <w:color w:val="000000"/>
          <w:szCs w:val="24"/>
        </w:rPr>
        <w:t xml:space="preserve">ark </w:t>
      </w:r>
      <w:r w:rsidR="00CE19B7" w:rsidRPr="00A77B75">
        <w:rPr>
          <w:rFonts w:eastAsia="Calibri"/>
          <w:color w:val="000000"/>
          <w:szCs w:val="24"/>
        </w:rPr>
        <w:t>A</w:t>
      </w:r>
      <w:r w:rsidR="005D3968">
        <w:rPr>
          <w:rFonts w:eastAsia="Calibri"/>
          <w:color w:val="000000"/>
          <w:szCs w:val="24"/>
        </w:rPr>
        <w:t>uthority</w:t>
      </w:r>
      <w:r w:rsidR="00BD5748" w:rsidRPr="00A77B75">
        <w:rPr>
          <w:rFonts w:eastAsia="Calibri"/>
          <w:color w:val="000000"/>
          <w:szCs w:val="24"/>
        </w:rPr>
        <w:t>’s Habitat Mitigation Scheme</w:t>
      </w:r>
      <w:r w:rsidR="003D6AF3" w:rsidRPr="00A77B75">
        <w:rPr>
          <w:rFonts w:eastAsia="Calibri"/>
          <w:color w:val="000000"/>
          <w:szCs w:val="24"/>
        </w:rPr>
        <w:t xml:space="preserve"> does not address the significant scale of residential development planned in areas outside the National Park boundary and</w:t>
      </w:r>
      <w:r w:rsidR="00CE19B7" w:rsidRPr="00A77B75">
        <w:rPr>
          <w:rFonts w:eastAsia="Calibri"/>
          <w:color w:val="000000"/>
          <w:szCs w:val="24"/>
        </w:rPr>
        <w:t xml:space="preserve"> its potential impacts on the New Forest’s designated sites. </w:t>
      </w:r>
      <w:r w:rsidR="00AB1803" w:rsidRPr="00A77B75">
        <w:rPr>
          <w:rFonts w:eastAsia="Calibri"/>
          <w:color w:val="000000"/>
          <w:szCs w:val="24"/>
        </w:rPr>
        <w:t>T</w:t>
      </w:r>
      <w:r w:rsidR="003D6AF3" w:rsidRPr="00A77B75">
        <w:rPr>
          <w:rFonts w:eastAsia="Calibri"/>
          <w:color w:val="000000"/>
          <w:szCs w:val="24"/>
        </w:rPr>
        <w:t>his is the responsibility of neighbouring planning authorities</w:t>
      </w:r>
      <w:r w:rsidR="006715BC">
        <w:rPr>
          <w:rFonts w:eastAsia="Calibri"/>
          <w:color w:val="000000"/>
          <w:szCs w:val="24"/>
        </w:rPr>
        <w:t>, who are the ‘competent authorities’ under the Habitats Regulations</w:t>
      </w:r>
      <w:r w:rsidR="003D6AF3" w:rsidRPr="00A77B75">
        <w:rPr>
          <w:rFonts w:eastAsia="Calibri"/>
          <w:color w:val="000000"/>
          <w:szCs w:val="24"/>
        </w:rPr>
        <w:t xml:space="preserve">. </w:t>
      </w:r>
      <w:r w:rsidR="005D3968">
        <w:rPr>
          <w:rFonts w:eastAsia="Calibri"/>
          <w:color w:val="000000"/>
          <w:szCs w:val="24"/>
        </w:rPr>
        <w:t>We consider there to be significant benefits and economies of scale to be gained from working across administrative boundary to address in-combination recreational impacts from planned new development. T</w:t>
      </w:r>
      <w:r w:rsidR="00FF0229" w:rsidRPr="00A77B75">
        <w:rPr>
          <w:rFonts w:eastAsia="Calibri"/>
          <w:color w:val="000000"/>
          <w:szCs w:val="24"/>
        </w:rPr>
        <w:t>he</w:t>
      </w:r>
      <w:r w:rsidR="003D6AF3" w:rsidRPr="00A77B75">
        <w:rPr>
          <w:rFonts w:eastAsia="Calibri"/>
          <w:color w:val="000000"/>
          <w:szCs w:val="24"/>
        </w:rPr>
        <w:t xml:space="preserve"> </w:t>
      </w:r>
      <w:r w:rsidR="00CE19B7" w:rsidRPr="00A77B75">
        <w:rPr>
          <w:rFonts w:eastAsia="Calibri"/>
          <w:color w:val="000000"/>
          <w:szCs w:val="24"/>
        </w:rPr>
        <w:t>N</w:t>
      </w:r>
      <w:r w:rsidR="005D3968">
        <w:rPr>
          <w:rFonts w:eastAsia="Calibri"/>
          <w:color w:val="000000"/>
          <w:szCs w:val="24"/>
        </w:rPr>
        <w:t xml:space="preserve">ational </w:t>
      </w:r>
      <w:r w:rsidR="00CE19B7" w:rsidRPr="00A77B75">
        <w:rPr>
          <w:rFonts w:eastAsia="Calibri"/>
          <w:color w:val="000000"/>
          <w:szCs w:val="24"/>
        </w:rPr>
        <w:t>P</w:t>
      </w:r>
      <w:r w:rsidR="005D3968">
        <w:rPr>
          <w:rFonts w:eastAsia="Calibri"/>
          <w:color w:val="000000"/>
          <w:szCs w:val="24"/>
        </w:rPr>
        <w:t xml:space="preserve">ark </w:t>
      </w:r>
      <w:r w:rsidR="00CE19B7" w:rsidRPr="00A77B75">
        <w:rPr>
          <w:rFonts w:eastAsia="Calibri"/>
          <w:color w:val="000000"/>
          <w:szCs w:val="24"/>
        </w:rPr>
        <w:t>A</w:t>
      </w:r>
      <w:r w:rsidR="005D3968">
        <w:rPr>
          <w:rFonts w:eastAsia="Calibri"/>
          <w:color w:val="000000"/>
          <w:szCs w:val="24"/>
        </w:rPr>
        <w:t>uthority</w:t>
      </w:r>
      <w:r w:rsidR="004367F7" w:rsidRPr="00A77B75">
        <w:rPr>
          <w:rFonts w:eastAsia="Calibri"/>
          <w:color w:val="000000"/>
          <w:szCs w:val="24"/>
        </w:rPr>
        <w:t xml:space="preserve"> </w:t>
      </w:r>
      <w:r w:rsidR="00BD5748" w:rsidRPr="00A77B75">
        <w:rPr>
          <w:rFonts w:eastAsia="Calibri"/>
          <w:color w:val="000000"/>
          <w:szCs w:val="24"/>
        </w:rPr>
        <w:t>is committed</w:t>
      </w:r>
      <w:r w:rsidR="003D6AF3" w:rsidRPr="00A77B75">
        <w:rPr>
          <w:rFonts w:eastAsia="Calibri"/>
          <w:color w:val="000000"/>
          <w:szCs w:val="24"/>
        </w:rPr>
        <w:t xml:space="preserve"> to </w:t>
      </w:r>
      <w:r w:rsidR="00255FC8" w:rsidRPr="00A77B75">
        <w:rPr>
          <w:rFonts w:eastAsia="Calibri"/>
          <w:color w:val="000000"/>
          <w:szCs w:val="24"/>
        </w:rPr>
        <w:t>work</w:t>
      </w:r>
      <w:r w:rsidR="000A71D3" w:rsidRPr="00A77B75">
        <w:rPr>
          <w:rFonts w:eastAsia="Calibri"/>
          <w:color w:val="000000"/>
          <w:szCs w:val="24"/>
        </w:rPr>
        <w:t>ing</w:t>
      </w:r>
      <w:r w:rsidR="00255FC8" w:rsidRPr="00A77B75">
        <w:rPr>
          <w:rFonts w:eastAsia="Calibri"/>
          <w:color w:val="000000"/>
          <w:szCs w:val="24"/>
        </w:rPr>
        <w:t xml:space="preserve"> with Natural England and other neighbouring local authorities </w:t>
      </w:r>
      <w:r w:rsidR="003D6AF3" w:rsidRPr="00A77B75">
        <w:rPr>
          <w:rFonts w:eastAsia="Calibri"/>
          <w:color w:val="000000"/>
          <w:szCs w:val="24"/>
        </w:rPr>
        <w:t>to develop a longer</w:t>
      </w:r>
      <w:r w:rsidR="009730F5" w:rsidRPr="00A77B75">
        <w:rPr>
          <w:rFonts w:eastAsia="Calibri"/>
          <w:color w:val="000000"/>
          <w:szCs w:val="24"/>
        </w:rPr>
        <w:t>-</w:t>
      </w:r>
      <w:r w:rsidR="003D6AF3" w:rsidRPr="00A77B75">
        <w:rPr>
          <w:rFonts w:eastAsia="Calibri"/>
          <w:color w:val="000000"/>
          <w:szCs w:val="24"/>
        </w:rPr>
        <w:t xml:space="preserve">term </w:t>
      </w:r>
      <w:r w:rsidR="00255FC8" w:rsidRPr="00A77B75">
        <w:rPr>
          <w:rFonts w:eastAsia="Calibri"/>
          <w:color w:val="000000"/>
          <w:szCs w:val="24"/>
        </w:rPr>
        <w:t>strategic approach to prevent adverse effects on</w:t>
      </w:r>
      <w:r w:rsidR="001F75D0" w:rsidRPr="00A77B75">
        <w:rPr>
          <w:rFonts w:eastAsia="Calibri"/>
          <w:color w:val="000000"/>
          <w:szCs w:val="24"/>
        </w:rPr>
        <w:t xml:space="preserve"> the</w:t>
      </w:r>
      <w:r w:rsidR="00255FC8" w:rsidRPr="00A77B75">
        <w:rPr>
          <w:rFonts w:eastAsia="Calibri"/>
          <w:color w:val="000000"/>
          <w:szCs w:val="24"/>
        </w:rPr>
        <w:t xml:space="preserve"> internationally designated nature conservation sites in the New Forest.</w:t>
      </w:r>
      <w:r w:rsidR="00F721CE" w:rsidRPr="00A77B75">
        <w:t xml:space="preserve"> </w:t>
      </w:r>
    </w:p>
    <w:p w14:paraId="3F922958" w14:textId="77777777" w:rsidR="00CA59D7" w:rsidRPr="00A77B75" w:rsidRDefault="00CA59D7" w:rsidP="00A83F2B">
      <w:pPr>
        <w:autoSpaceDE w:val="0"/>
        <w:autoSpaceDN w:val="0"/>
        <w:adjustRightInd w:val="0"/>
        <w:spacing w:line="221" w:lineRule="atLeast"/>
        <w:jc w:val="both"/>
      </w:pPr>
    </w:p>
    <w:p w14:paraId="054B3EED" w14:textId="030171EE" w:rsidR="0026552D" w:rsidRDefault="00C13E5F" w:rsidP="005D3968">
      <w:pPr>
        <w:autoSpaceDE w:val="0"/>
        <w:autoSpaceDN w:val="0"/>
        <w:adjustRightInd w:val="0"/>
        <w:spacing w:line="221" w:lineRule="atLeast"/>
        <w:ind w:left="567" w:hanging="567"/>
        <w:jc w:val="both"/>
        <w:rPr>
          <w:rFonts w:eastAsia="Calibri"/>
          <w:bCs/>
          <w:color w:val="000000"/>
          <w:szCs w:val="24"/>
        </w:rPr>
      </w:pPr>
      <w:r>
        <w:rPr>
          <w:rFonts w:eastAsia="Calibri"/>
          <w:color w:val="000000"/>
          <w:szCs w:val="24"/>
        </w:rPr>
        <w:t>8</w:t>
      </w:r>
      <w:r w:rsidR="00BD5748" w:rsidRPr="00A77B75">
        <w:rPr>
          <w:rFonts w:eastAsia="Calibri"/>
          <w:color w:val="000000"/>
          <w:szCs w:val="24"/>
        </w:rPr>
        <w:t>.2</w:t>
      </w:r>
      <w:r w:rsidR="00BD5748" w:rsidRPr="00A77B75">
        <w:rPr>
          <w:rFonts w:eastAsia="Calibri"/>
          <w:color w:val="000000"/>
          <w:szCs w:val="24"/>
        </w:rPr>
        <w:tab/>
      </w:r>
      <w:r w:rsidR="005D3968">
        <w:rPr>
          <w:rFonts w:eastAsia="Calibri"/>
          <w:color w:val="000000"/>
          <w:szCs w:val="24"/>
        </w:rPr>
        <w:t xml:space="preserve">A significant body of research has bene undertaken on the </w:t>
      </w:r>
      <w:r w:rsidR="00244D03">
        <w:rPr>
          <w:rFonts w:eastAsia="Calibri"/>
          <w:color w:val="000000"/>
          <w:szCs w:val="24"/>
        </w:rPr>
        <w:t>recreational use of the New Forest’s designated sites, including the main activities undertaken and where people are visiting from</w:t>
      </w:r>
      <w:r w:rsidR="00603DC5">
        <w:rPr>
          <w:rFonts w:eastAsia="Calibri"/>
          <w:color w:val="000000"/>
          <w:szCs w:val="24"/>
        </w:rPr>
        <w:t xml:space="preserve">. All of the available evidence has been published </w:t>
      </w:r>
      <w:r w:rsidR="00C2720D">
        <w:rPr>
          <w:rFonts w:eastAsia="Calibri"/>
          <w:color w:val="000000"/>
          <w:szCs w:val="24"/>
        </w:rPr>
        <w:t>on</w:t>
      </w:r>
      <w:r w:rsidR="00603DC5">
        <w:rPr>
          <w:rFonts w:eastAsia="Calibri"/>
          <w:color w:val="000000"/>
          <w:szCs w:val="24"/>
        </w:rPr>
        <w:t xml:space="preserve"> the National Park Authority’s website </w:t>
      </w:r>
      <w:r w:rsidR="00700EA5" w:rsidRPr="00A77B75">
        <w:rPr>
          <w:rFonts w:eastAsia="Calibri"/>
          <w:bCs/>
          <w:color w:val="000000"/>
          <w:szCs w:val="24"/>
        </w:rPr>
        <w:t xml:space="preserve">at: </w:t>
      </w:r>
      <w:hyperlink r:id="rId20" w:history="1">
        <w:r w:rsidR="00C2720D" w:rsidRPr="00C2720D">
          <w:rPr>
            <w:rStyle w:val="Hyperlink"/>
            <w:rFonts w:eastAsia="Calibri"/>
            <w:bCs/>
            <w:szCs w:val="24"/>
          </w:rPr>
          <w:t>Research into recreational use of the New Forest’s protected habitats - New Forest National Park Authority</w:t>
        </w:r>
      </w:hyperlink>
    </w:p>
    <w:p w14:paraId="32B9C37E" w14:textId="77777777" w:rsidR="0026552D" w:rsidRPr="00A77B75" w:rsidRDefault="0026552D" w:rsidP="0026552D">
      <w:pPr>
        <w:autoSpaceDE w:val="0"/>
        <w:autoSpaceDN w:val="0"/>
        <w:adjustRightInd w:val="0"/>
        <w:spacing w:line="221" w:lineRule="atLeast"/>
        <w:ind w:left="426" w:hanging="426"/>
        <w:jc w:val="both"/>
        <w:rPr>
          <w:rFonts w:eastAsia="Calibri"/>
          <w:bCs/>
          <w:color w:val="000000"/>
          <w:szCs w:val="24"/>
        </w:rPr>
      </w:pPr>
    </w:p>
    <w:p w14:paraId="23249202" w14:textId="0D0CE09C" w:rsidR="00CB5F6A" w:rsidRDefault="00C13E5F" w:rsidP="008A3445">
      <w:pPr>
        <w:autoSpaceDE w:val="0"/>
        <w:autoSpaceDN w:val="0"/>
        <w:adjustRightInd w:val="0"/>
        <w:spacing w:line="221" w:lineRule="atLeast"/>
        <w:ind w:left="567" w:hanging="567"/>
        <w:jc w:val="both"/>
        <w:rPr>
          <w:rStyle w:val="Hyperlink"/>
          <w:rFonts w:eastAsia="Calibri"/>
          <w:bCs/>
          <w:szCs w:val="24"/>
        </w:rPr>
      </w:pPr>
      <w:r>
        <w:rPr>
          <w:rFonts w:eastAsia="Calibri"/>
          <w:bCs/>
          <w:color w:val="000000"/>
          <w:szCs w:val="24"/>
        </w:rPr>
        <w:t>8</w:t>
      </w:r>
      <w:r w:rsidR="0026552D" w:rsidRPr="00A77B75">
        <w:rPr>
          <w:rFonts w:eastAsia="Calibri"/>
          <w:bCs/>
          <w:color w:val="000000"/>
          <w:szCs w:val="24"/>
        </w:rPr>
        <w:t>.3</w:t>
      </w:r>
      <w:r w:rsidR="0026552D" w:rsidRPr="00A77B75">
        <w:rPr>
          <w:rFonts w:eastAsia="Calibri"/>
          <w:bCs/>
          <w:color w:val="000000"/>
          <w:szCs w:val="24"/>
        </w:rPr>
        <w:tab/>
      </w:r>
      <w:r w:rsidR="008A3445">
        <w:rPr>
          <w:rFonts w:eastAsia="Calibri"/>
          <w:bCs/>
          <w:color w:val="000000"/>
          <w:szCs w:val="24"/>
        </w:rPr>
        <w:t xml:space="preserve">The research undertaken identifies a </w:t>
      </w:r>
      <w:r w:rsidR="00700EA5" w:rsidRPr="00A77B75">
        <w:rPr>
          <w:rFonts w:eastAsia="Calibri"/>
          <w:bCs/>
          <w:color w:val="000000"/>
          <w:szCs w:val="24"/>
        </w:rPr>
        <w:t xml:space="preserve">‘zone of influence’ </w:t>
      </w:r>
      <w:r w:rsidR="008A3445">
        <w:rPr>
          <w:rFonts w:eastAsia="Calibri"/>
          <w:bCs/>
          <w:color w:val="000000"/>
          <w:szCs w:val="24"/>
        </w:rPr>
        <w:t>from</w:t>
      </w:r>
      <w:r w:rsidR="00700EA5" w:rsidRPr="00A77B75">
        <w:rPr>
          <w:rFonts w:eastAsia="Calibri"/>
          <w:bCs/>
          <w:color w:val="000000"/>
          <w:szCs w:val="24"/>
        </w:rPr>
        <w:t xml:space="preserve"> the New Forest’s </w:t>
      </w:r>
      <w:r w:rsidR="00D55F15">
        <w:rPr>
          <w:rFonts w:eastAsia="Calibri"/>
          <w:bCs/>
          <w:color w:val="000000"/>
          <w:szCs w:val="24"/>
        </w:rPr>
        <w:t xml:space="preserve">internationally </w:t>
      </w:r>
      <w:r w:rsidR="00700EA5" w:rsidRPr="00A77B75">
        <w:rPr>
          <w:rFonts w:eastAsia="Calibri"/>
          <w:bCs/>
          <w:color w:val="000000"/>
          <w:szCs w:val="24"/>
        </w:rPr>
        <w:t>designated sites</w:t>
      </w:r>
      <w:r w:rsidR="00D55F15">
        <w:rPr>
          <w:rFonts w:eastAsia="Calibri"/>
          <w:bCs/>
          <w:color w:val="000000"/>
          <w:szCs w:val="24"/>
        </w:rPr>
        <w:t xml:space="preserve"> within which </w:t>
      </w:r>
      <w:proofErr w:type="gramStart"/>
      <w:r w:rsidR="00D55F15">
        <w:rPr>
          <w:rFonts w:eastAsia="Calibri"/>
          <w:bCs/>
          <w:color w:val="000000"/>
          <w:szCs w:val="24"/>
        </w:rPr>
        <w:t>the majority of</w:t>
      </w:r>
      <w:proofErr w:type="gramEnd"/>
      <w:r w:rsidR="00D55F15">
        <w:rPr>
          <w:rFonts w:eastAsia="Calibri"/>
          <w:bCs/>
          <w:color w:val="000000"/>
          <w:szCs w:val="24"/>
        </w:rPr>
        <w:t xml:space="preserve"> recreational visits originate from. This defined 13.8km catchment or ‘zone of influence’ </w:t>
      </w:r>
      <w:r w:rsidR="00E77A22">
        <w:rPr>
          <w:rFonts w:eastAsia="Calibri"/>
          <w:bCs/>
          <w:color w:val="000000"/>
          <w:szCs w:val="24"/>
        </w:rPr>
        <w:t>p</w:t>
      </w:r>
      <w:r w:rsidR="00700EA5" w:rsidRPr="00A77B75">
        <w:rPr>
          <w:rFonts w:eastAsia="Calibri"/>
          <w:bCs/>
          <w:color w:val="000000"/>
          <w:szCs w:val="24"/>
        </w:rPr>
        <w:t xml:space="preserve">rovides </w:t>
      </w:r>
      <w:r w:rsidR="00E77A22">
        <w:rPr>
          <w:rFonts w:eastAsia="Calibri"/>
          <w:bCs/>
          <w:color w:val="000000"/>
          <w:szCs w:val="24"/>
        </w:rPr>
        <w:t>the</w:t>
      </w:r>
      <w:r w:rsidR="00700EA5" w:rsidRPr="00A77B75">
        <w:rPr>
          <w:rFonts w:eastAsia="Calibri"/>
          <w:bCs/>
          <w:color w:val="000000"/>
          <w:szCs w:val="24"/>
        </w:rPr>
        <w:t xml:space="preserve"> basis for the relevant planning authorities to seek mitigation for the recreational impacts arising from new development on the protected sites of the New Forest. Natural England has endorsed the conclusions of this work and the earlier research reports and supports their use as the best available information</w:t>
      </w:r>
      <w:r w:rsidR="00A95AF8">
        <w:rPr>
          <w:rFonts w:eastAsia="Calibri"/>
          <w:bCs/>
          <w:color w:val="000000"/>
          <w:szCs w:val="24"/>
        </w:rPr>
        <w:t xml:space="preserve"> for the purposes of undertaken Habitats Regulations Assessments (HRAs) and appropriate assessments. </w:t>
      </w:r>
      <w:r w:rsidR="00A95AF8">
        <w:rPr>
          <w:rStyle w:val="Hyperlink"/>
          <w:rFonts w:eastAsia="Calibri"/>
          <w:bCs/>
          <w:szCs w:val="24"/>
        </w:rPr>
        <w:t xml:space="preserve"> </w:t>
      </w:r>
    </w:p>
    <w:p w14:paraId="7B8900E7" w14:textId="77777777" w:rsidR="00FD303B" w:rsidRDefault="00FD303B" w:rsidP="00637CD0">
      <w:pPr>
        <w:autoSpaceDE w:val="0"/>
        <w:autoSpaceDN w:val="0"/>
        <w:adjustRightInd w:val="0"/>
        <w:spacing w:line="221" w:lineRule="atLeast"/>
        <w:ind w:left="426" w:hanging="426"/>
        <w:jc w:val="both"/>
        <w:rPr>
          <w:rStyle w:val="Hyperlink"/>
          <w:rFonts w:eastAsia="Calibri"/>
          <w:bCs/>
          <w:szCs w:val="24"/>
        </w:rPr>
      </w:pPr>
    </w:p>
    <w:p w14:paraId="31B60DC0" w14:textId="01862B1E" w:rsidR="00FD303B" w:rsidRPr="00C13E5F" w:rsidRDefault="00C13E5F" w:rsidP="001D3412">
      <w:pPr>
        <w:autoSpaceDE w:val="0"/>
        <w:autoSpaceDN w:val="0"/>
        <w:adjustRightInd w:val="0"/>
        <w:spacing w:line="221" w:lineRule="atLeast"/>
        <w:ind w:left="567" w:hanging="567"/>
        <w:jc w:val="both"/>
        <w:rPr>
          <w:rFonts w:eastAsia="Calibri"/>
          <w:bCs/>
          <w:szCs w:val="24"/>
        </w:rPr>
      </w:pPr>
      <w:r w:rsidRPr="00C13E5F">
        <w:rPr>
          <w:rStyle w:val="Hyperlink"/>
          <w:rFonts w:eastAsia="Calibri"/>
          <w:bCs/>
          <w:color w:val="auto"/>
          <w:szCs w:val="24"/>
          <w:u w:val="none"/>
        </w:rPr>
        <w:t>8</w:t>
      </w:r>
      <w:r w:rsidR="00FD303B" w:rsidRPr="00C13E5F">
        <w:rPr>
          <w:rStyle w:val="Hyperlink"/>
          <w:rFonts w:eastAsia="Calibri"/>
          <w:bCs/>
          <w:color w:val="auto"/>
          <w:szCs w:val="24"/>
          <w:u w:val="none"/>
        </w:rPr>
        <w:t>.4</w:t>
      </w:r>
      <w:r w:rsidR="0067534F" w:rsidRPr="00C13E5F">
        <w:rPr>
          <w:rStyle w:val="Hyperlink"/>
          <w:rFonts w:eastAsia="Calibri"/>
          <w:bCs/>
          <w:color w:val="auto"/>
          <w:szCs w:val="24"/>
          <w:u w:val="none"/>
        </w:rPr>
        <w:t xml:space="preserve"> </w:t>
      </w:r>
      <w:r w:rsidR="001D3412">
        <w:rPr>
          <w:rStyle w:val="Hyperlink"/>
          <w:rFonts w:eastAsia="Calibri"/>
          <w:bCs/>
          <w:color w:val="auto"/>
          <w:szCs w:val="24"/>
          <w:u w:val="none"/>
        </w:rPr>
        <w:tab/>
      </w:r>
      <w:r w:rsidR="000625C6" w:rsidRPr="00C13E5F">
        <w:rPr>
          <w:rStyle w:val="Hyperlink"/>
          <w:rFonts w:eastAsia="Calibri"/>
          <w:bCs/>
          <w:color w:val="auto"/>
          <w:szCs w:val="24"/>
          <w:u w:val="none"/>
        </w:rPr>
        <w:t xml:space="preserve">Surrounding local planning authorities, together with the </w:t>
      </w:r>
      <w:r w:rsidR="001D3412">
        <w:rPr>
          <w:rStyle w:val="Hyperlink"/>
          <w:rFonts w:eastAsia="Calibri"/>
          <w:bCs/>
          <w:color w:val="auto"/>
          <w:szCs w:val="24"/>
          <w:u w:val="none"/>
        </w:rPr>
        <w:t xml:space="preserve">New Forest </w:t>
      </w:r>
      <w:r w:rsidR="000625C6" w:rsidRPr="00C13E5F">
        <w:rPr>
          <w:rStyle w:val="Hyperlink"/>
          <w:rFonts w:eastAsia="Calibri"/>
          <w:bCs/>
          <w:color w:val="auto"/>
          <w:szCs w:val="24"/>
          <w:u w:val="none"/>
        </w:rPr>
        <w:t>N</w:t>
      </w:r>
      <w:r w:rsidR="001D3412">
        <w:rPr>
          <w:rStyle w:val="Hyperlink"/>
          <w:rFonts w:eastAsia="Calibri"/>
          <w:bCs/>
          <w:color w:val="auto"/>
          <w:szCs w:val="24"/>
          <w:u w:val="none"/>
        </w:rPr>
        <w:t xml:space="preserve">ational </w:t>
      </w:r>
      <w:r w:rsidR="000625C6" w:rsidRPr="00C13E5F">
        <w:rPr>
          <w:rStyle w:val="Hyperlink"/>
          <w:rFonts w:eastAsia="Calibri"/>
          <w:bCs/>
          <w:color w:val="auto"/>
          <w:szCs w:val="24"/>
          <w:u w:val="none"/>
        </w:rPr>
        <w:t>P</w:t>
      </w:r>
      <w:r w:rsidR="001D3412">
        <w:rPr>
          <w:rStyle w:val="Hyperlink"/>
          <w:rFonts w:eastAsia="Calibri"/>
          <w:bCs/>
          <w:color w:val="auto"/>
          <w:szCs w:val="24"/>
          <w:u w:val="none"/>
        </w:rPr>
        <w:t xml:space="preserve">ark </w:t>
      </w:r>
      <w:r w:rsidR="000625C6" w:rsidRPr="00C13E5F">
        <w:rPr>
          <w:rStyle w:val="Hyperlink"/>
          <w:rFonts w:eastAsia="Calibri"/>
          <w:bCs/>
          <w:color w:val="auto"/>
          <w:szCs w:val="24"/>
          <w:u w:val="none"/>
        </w:rPr>
        <w:t>A</w:t>
      </w:r>
      <w:r w:rsidR="001D3412">
        <w:rPr>
          <w:rStyle w:val="Hyperlink"/>
          <w:rFonts w:eastAsia="Calibri"/>
          <w:bCs/>
          <w:color w:val="auto"/>
          <w:szCs w:val="24"/>
          <w:u w:val="none"/>
        </w:rPr>
        <w:t>uthority, Natural England and Forestry England</w:t>
      </w:r>
      <w:r w:rsidR="0084388D" w:rsidRPr="00C13E5F">
        <w:rPr>
          <w:rStyle w:val="Hyperlink"/>
          <w:rFonts w:eastAsia="Calibri"/>
          <w:bCs/>
          <w:color w:val="auto"/>
          <w:szCs w:val="24"/>
          <w:u w:val="none"/>
        </w:rPr>
        <w:t>,</w:t>
      </w:r>
      <w:r w:rsidR="000625C6" w:rsidRPr="00C13E5F">
        <w:rPr>
          <w:rStyle w:val="Hyperlink"/>
          <w:rFonts w:eastAsia="Calibri"/>
          <w:bCs/>
          <w:color w:val="auto"/>
          <w:szCs w:val="24"/>
          <w:u w:val="none"/>
        </w:rPr>
        <w:t xml:space="preserve"> </w:t>
      </w:r>
      <w:r w:rsidR="001D3412">
        <w:rPr>
          <w:rStyle w:val="Hyperlink"/>
          <w:rFonts w:eastAsia="Calibri"/>
          <w:bCs/>
          <w:color w:val="auto"/>
          <w:szCs w:val="24"/>
          <w:u w:val="none"/>
        </w:rPr>
        <w:t xml:space="preserve">are working on a </w:t>
      </w:r>
      <w:r w:rsidR="009E4CAB">
        <w:rPr>
          <w:rStyle w:val="Hyperlink"/>
          <w:rFonts w:eastAsia="Calibri"/>
          <w:bCs/>
          <w:color w:val="auto"/>
          <w:szCs w:val="24"/>
          <w:u w:val="none"/>
        </w:rPr>
        <w:t>set of Strategic Access Management &amp; Monitoring measures designed t</w:t>
      </w:r>
      <w:r w:rsidR="00792F26" w:rsidRPr="00C13E5F">
        <w:rPr>
          <w:rStyle w:val="Hyperlink"/>
          <w:rFonts w:eastAsia="Calibri"/>
          <w:bCs/>
          <w:color w:val="auto"/>
          <w:szCs w:val="24"/>
          <w:u w:val="none"/>
        </w:rPr>
        <w:t xml:space="preserve">o mitigate the </w:t>
      </w:r>
      <w:r w:rsidR="00186BE6" w:rsidRPr="00C13E5F">
        <w:rPr>
          <w:rStyle w:val="Hyperlink"/>
          <w:rFonts w:eastAsia="Calibri"/>
          <w:bCs/>
          <w:color w:val="auto"/>
          <w:szCs w:val="24"/>
          <w:u w:val="none"/>
        </w:rPr>
        <w:t>increased levels of visit</w:t>
      </w:r>
      <w:r w:rsidR="00DA6E86" w:rsidRPr="00C13E5F">
        <w:rPr>
          <w:rStyle w:val="Hyperlink"/>
          <w:rFonts w:eastAsia="Calibri"/>
          <w:bCs/>
          <w:color w:val="auto"/>
          <w:szCs w:val="24"/>
          <w:u w:val="none"/>
        </w:rPr>
        <w:t xml:space="preserve">ors </w:t>
      </w:r>
      <w:r w:rsidR="000D0734" w:rsidRPr="00C13E5F">
        <w:rPr>
          <w:rStyle w:val="Hyperlink"/>
          <w:rFonts w:eastAsia="Calibri"/>
          <w:bCs/>
          <w:color w:val="auto"/>
          <w:szCs w:val="24"/>
          <w:u w:val="none"/>
        </w:rPr>
        <w:t xml:space="preserve">(from new housing in the zone of influence) </w:t>
      </w:r>
      <w:r w:rsidR="00DA6E86" w:rsidRPr="00C13E5F">
        <w:rPr>
          <w:rStyle w:val="Hyperlink"/>
          <w:rFonts w:eastAsia="Calibri"/>
          <w:bCs/>
          <w:color w:val="auto"/>
          <w:szCs w:val="24"/>
          <w:u w:val="none"/>
        </w:rPr>
        <w:t>once they arrive in the New Forest to enjoy their recreational trips.</w:t>
      </w:r>
      <w:r w:rsidR="00E11687" w:rsidRPr="00C13E5F">
        <w:rPr>
          <w:rStyle w:val="Hyperlink"/>
          <w:rFonts w:eastAsia="Calibri"/>
          <w:bCs/>
          <w:color w:val="auto"/>
          <w:szCs w:val="24"/>
          <w:u w:val="none"/>
        </w:rPr>
        <w:t xml:space="preserve"> </w:t>
      </w:r>
      <w:r w:rsidR="009E4CAB">
        <w:rPr>
          <w:rStyle w:val="Hyperlink"/>
          <w:rFonts w:eastAsia="Calibri"/>
          <w:bCs/>
          <w:color w:val="auto"/>
          <w:szCs w:val="24"/>
          <w:u w:val="none"/>
        </w:rPr>
        <w:t xml:space="preserve">The attention is that the agreed </w:t>
      </w:r>
      <w:r w:rsidR="00E11687" w:rsidRPr="00C13E5F">
        <w:rPr>
          <w:rStyle w:val="Hyperlink"/>
          <w:rFonts w:eastAsia="Calibri"/>
          <w:bCs/>
          <w:color w:val="auto"/>
          <w:szCs w:val="24"/>
          <w:u w:val="none"/>
        </w:rPr>
        <w:t>Strategic Access Management and Monitoring (SAMM)</w:t>
      </w:r>
      <w:r w:rsidR="00BC2C34" w:rsidRPr="00C13E5F">
        <w:rPr>
          <w:rStyle w:val="Hyperlink"/>
          <w:rFonts w:eastAsia="Calibri"/>
          <w:bCs/>
          <w:color w:val="auto"/>
          <w:szCs w:val="24"/>
          <w:u w:val="none"/>
        </w:rPr>
        <w:t xml:space="preserve"> measures</w:t>
      </w:r>
      <w:r w:rsidR="00AA0D38" w:rsidRPr="00C13E5F">
        <w:rPr>
          <w:rStyle w:val="Hyperlink"/>
          <w:rFonts w:eastAsia="Calibri"/>
          <w:bCs/>
          <w:color w:val="auto"/>
          <w:szCs w:val="24"/>
          <w:u w:val="none"/>
        </w:rPr>
        <w:t xml:space="preserve"> </w:t>
      </w:r>
      <w:r w:rsidR="00E932DA">
        <w:rPr>
          <w:rStyle w:val="Hyperlink"/>
          <w:rFonts w:eastAsia="Calibri"/>
          <w:bCs/>
          <w:color w:val="auto"/>
          <w:szCs w:val="24"/>
          <w:u w:val="none"/>
        </w:rPr>
        <w:t xml:space="preserve">will </w:t>
      </w:r>
      <w:r w:rsidR="00BC2C34" w:rsidRPr="00C13E5F">
        <w:rPr>
          <w:rStyle w:val="Hyperlink"/>
          <w:rFonts w:eastAsia="Calibri"/>
          <w:bCs/>
          <w:color w:val="auto"/>
          <w:szCs w:val="24"/>
          <w:u w:val="none"/>
        </w:rPr>
        <w:t xml:space="preserve">sit alongside </w:t>
      </w:r>
      <w:r w:rsidR="0056183C" w:rsidRPr="00C13E5F">
        <w:rPr>
          <w:rStyle w:val="Hyperlink"/>
          <w:rFonts w:eastAsia="Calibri"/>
          <w:bCs/>
          <w:color w:val="auto"/>
          <w:szCs w:val="24"/>
          <w:u w:val="none"/>
        </w:rPr>
        <w:t xml:space="preserve">the additional greenspace provision within the boundaries of each of the local planning authorities. </w:t>
      </w:r>
      <w:r w:rsidR="00E932DA">
        <w:rPr>
          <w:rStyle w:val="Hyperlink"/>
          <w:rFonts w:eastAsia="Calibri"/>
          <w:bCs/>
          <w:color w:val="auto"/>
          <w:szCs w:val="24"/>
          <w:u w:val="none"/>
        </w:rPr>
        <w:t xml:space="preserve">The intention is to publish a New Forest Strategic Access Management &amp; Monitoring Strategy in 2025. </w:t>
      </w:r>
      <w:r w:rsidR="0084388D" w:rsidRPr="00C13E5F">
        <w:rPr>
          <w:rStyle w:val="Hyperlink"/>
          <w:rFonts w:eastAsia="Calibri"/>
          <w:bCs/>
          <w:color w:val="auto"/>
          <w:szCs w:val="24"/>
          <w:u w:val="none"/>
        </w:rPr>
        <w:t xml:space="preserve"> </w:t>
      </w:r>
    </w:p>
    <w:sectPr w:rsidR="00FD303B" w:rsidRPr="00C13E5F" w:rsidSect="00AB660F">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2945" w14:textId="77777777" w:rsidR="00CC560B" w:rsidRDefault="00CC560B" w:rsidP="00DB329B">
      <w:r>
        <w:separator/>
      </w:r>
    </w:p>
  </w:endnote>
  <w:endnote w:type="continuationSeparator" w:id="0">
    <w:p w14:paraId="2FC98298" w14:textId="77777777" w:rsidR="00CC560B" w:rsidRDefault="00CC560B" w:rsidP="00DB329B">
      <w:r>
        <w:continuationSeparator/>
      </w:r>
    </w:p>
  </w:endnote>
  <w:endnote w:type="continuationNotice" w:id="1">
    <w:p w14:paraId="071DB6E3" w14:textId="77777777" w:rsidR="00CC560B" w:rsidRDefault="00CC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72922"/>
      <w:docPartObj>
        <w:docPartGallery w:val="Page Numbers (Bottom of Page)"/>
        <w:docPartUnique/>
      </w:docPartObj>
    </w:sdtPr>
    <w:sdtEndPr>
      <w:rPr>
        <w:noProof/>
      </w:rPr>
    </w:sdtEndPr>
    <w:sdtContent>
      <w:p w14:paraId="709A6821" w14:textId="13E494EE" w:rsidR="00E932DA" w:rsidRDefault="00E932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E7103" w14:textId="77777777" w:rsidR="002F410A" w:rsidRDefault="002F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A47C" w14:textId="77777777" w:rsidR="00CC560B" w:rsidRDefault="00CC560B" w:rsidP="00DB329B">
      <w:r>
        <w:separator/>
      </w:r>
    </w:p>
  </w:footnote>
  <w:footnote w:type="continuationSeparator" w:id="0">
    <w:p w14:paraId="7755A3D9" w14:textId="77777777" w:rsidR="00CC560B" w:rsidRDefault="00CC560B" w:rsidP="00DB329B">
      <w:r>
        <w:continuationSeparator/>
      </w:r>
    </w:p>
  </w:footnote>
  <w:footnote w:type="continuationNotice" w:id="1">
    <w:p w14:paraId="43AA654C" w14:textId="77777777" w:rsidR="00CC560B" w:rsidRDefault="00CC560B"/>
  </w:footnote>
  <w:footnote w:id="2">
    <w:p w14:paraId="125A0179" w14:textId="18FF6A18" w:rsidR="00A43DDB" w:rsidRPr="001B47D7" w:rsidRDefault="00A43DDB">
      <w:pPr>
        <w:pStyle w:val="FootnoteText"/>
        <w:rPr>
          <w:rFonts w:ascii="Arial" w:hAnsi="Arial" w:cs="Arial"/>
          <w:sz w:val="16"/>
          <w:szCs w:val="16"/>
        </w:rPr>
      </w:pPr>
      <w:r w:rsidRPr="001B47D7">
        <w:rPr>
          <w:rStyle w:val="FootnoteReference"/>
          <w:rFonts w:ascii="Arial" w:hAnsi="Arial" w:cs="Arial"/>
          <w:sz w:val="16"/>
          <w:szCs w:val="16"/>
        </w:rPr>
        <w:footnoteRef/>
      </w:r>
      <w:r w:rsidRPr="001B47D7">
        <w:rPr>
          <w:rFonts w:ascii="Arial" w:hAnsi="Arial" w:cs="Arial"/>
          <w:sz w:val="16"/>
          <w:szCs w:val="16"/>
        </w:rPr>
        <w:t xml:space="preserve"> </w:t>
      </w:r>
      <w:r w:rsidR="001B47D7" w:rsidRPr="001B47D7">
        <w:rPr>
          <w:rFonts w:ascii="Arial" w:hAnsi="Arial" w:cs="Arial"/>
          <w:sz w:val="16"/>
          <w:szCs w:val="16"/>
        </w:rPr>
        <w:t xml:space="preserve">Details of how development can impact the </w:t>
      </w:r>
      <w:r w:rsidR="001B47D7">
        <w:rPr>
          <w:rFonts w:ascii="Arial" w:hAnsi="Arial" w:cs="Arial"/>
          <w:sz w:val="16"/>
          <w:szCs w:val="16"/>
        </w:rPr>
        <w:t>designated</w:t>
      </w:r>
      <w:r w:rsidR="001B47D7" w:rsidRPr="001B47D7">
        <w:rPr>
          <w:rFonts w:ascii="Arial" w:hAnsi="Arial" w:cs="Arial"/>
          <w:sz w:val="16"/>
          <w:szCs w:val="16"/>
        </w:rPr>
        <w:t xml:space="preserve"> sites</w:t>
      </w:r>
      <w:r w:rsidR="001B47D7">
        <w:rPr>
          <w:rFonts w:ascii="Arial" w:hAnsi="Arial" w:cs="Arial"/>
          <w:sz w:val="16"/>
          <w:szCs w:val="16"/>
        </w:rPr>
        <w:t xml:space="preserve"> in the New Forest</w:t>
      </w:r>
      <w:r w:rsidR="001B47D7" w:rsidRPr="001B47D7">
        <w:rPr>
          <w:rFonts w:ascii="Arial" w:hAnsi="Arial" w:cs="Arial"/>
          <w:sz w:val="16"/>
          <w:szCs w:val="16"/>
        </w:rPr>
        <w:t xml:space="preserve"> and the need for mitigation is outlined on the website at: </w:t>
      </w:r>
      <w:r w:rsidRPr="001B47D7">
        <w:rPr>
          <w:rFonts w:ascii="Arial" w:hAnsi="Arial" w:cs="Arial"/>
          <w:sz w:val="16"/>
          <w:szCs w:val="16"/>
        </w:rPr>
        <w:t xml:space="preserve"> </w:t>
      </w:r>
      <w:hyperlink r:id="rId1" w:history="1">
        <w:r w:rsidRPr="001B47D7">
          <w:rPr>
            <w:rStyle w:val="Hyperlink"/>
            <w:rFonts w:ascii="Arial" w:hAnsi="Arial" w:cs="Arial"/>
            <w:sz w:val="16"/>
            <w:szCs w:val="16"/>
          </w:rPr>
          <w:t>www.newforestnpa.gov.uk/planning/development-impacts-on-protected-areas/</w:t>
        </w:r>
      </w:hyperlink>
    </w:p>
  </w:footnote>
  <w:footnote w:id="3">
    <w:p w14:paraId="309F9F16" w14:textId="6BD5331E" w:rsidR="002A296C" w:rsidRDefault="002A296C">
      <w:pPr>
        <w:pStyle w:val="FootnoteText"/>
      </w:pPr>
      <w:r>
        <w:rPr>
          <w:rStyle w:val="FootnoteReference"/>
        </w:rPr>
        <w:footnoteRef/>
      </w:r>
      <w:r>
        <w:t xml:space="preserve"> The In-Perpetuity reserve has been set up as part of the Revised Habitat Mitigation Scheme SPD and details can be see</w:t>
      </w:r>
      <w:r w:rsidR="00293595">
        <w:t>n</w:t>
      </w:r>
      <w:r>
        <w:t xml:space="preserve"> at </w:t>
      </w:r>
      <w:hyperlink r:id="rId2" w:history="1">
        <w:r w:rsidRPr="00D05714">
          <w:rPr>
            <w:rStyle w:val="Hyperlink"/>
          </w:rPr>
          <w:t>https://www.newforestnpa.gov.uk/planning/development-impacts-on-protected-areas/</w:t>
        </w:r>
      </w:hyperlink>
    </w:p>
    <w:p w14:paraId="49703987" w14:textId="77777777" w:rsidR="002A296C" w:rsidRDefault="002A29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4E3"/>
    <w:multiLevelType w:val="multilevel"/>
    <w:tmpl w:val="0DEC8050"/>
    <w:lvl w:ilvl="0">
      <w:start w:val="8"/>
      <w:numFmt w:val="none"/>
      <w:lvlText w:val="2."/>
      <w:lvlJc w:val="left"/>
      <w:pPr>
        <w:ind w:left="390" w:hanging="390"/>
      </w:pPr>
      <w:rPr>
        <w:rFonts w:hint="default"/>
        <w:sz w:val="24"/>
        <w:szCs w:val="24"/>
      </w:rPr>
    </w:lvl>
    <w:lvl w:ilvl="1">
      <w:start w:val="1"/>
      <w:numFmt w:val="bullet"/>
      <w:lvlText w:val=""/>
      <w:lvlJc w:val="left"/>
      <w:pPr>
        <w:ind w:left="390" w:hanging="39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16690"/>
    <w:multiLevelType w:val="multilevel"/>
    <w:tmpl w:val="536EFD62"/>
    <w:lvl w:ilvl="0">
      <w:start w:val="13"/>
      <w:numFmt w:val="decimal"/>
      <w:lvlText w:val="%1."/>
      <w:lvlJc w:val="left"/>
      <w:pPr>
        <w:ind w:left="390" w:hanging="390"/>
      </w:pPr>
      <w:rPr>
        <w:rFonts w:hint="default"/>
        <w:sz w:val="24"/>
        <w:szCs w:val="24"/>
      </w:rPr>
    </w:lvl>
    <w:lvl w:ilvl="1">
      <w:start w:val="2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422FB"/>
    <w:multiLevelType w:val="multilevel"/>
    <w:tmpl w:val="F98275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5576C"/>
    <w:multiLevelType w:val="multilevel"/>
    <w:tmpl w:val="F98275BE"/>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938CD"/>
    <w:multiLevelType w:val="multilevel"/>
    <w:tmpl w:val="E4DEB280"/>
    <w:lvl w:ilvl="0">
      <w:start w:val="1"/>
      <w:numFmt w:val="none"/>
      <w:lvlText w:val="1."/>
      <w:lvlJc w:val="left"/>
      <w:pPr>
        <w:ind w:left="360" w:hanging="360"/>
      </w:pPr>
      <w:rPr>
        <w:rFonts w:hint="default"/>
      </w:rPr>
    </w:lvl>
    <w:lvl w:ilvl="1">
      <w:start w:val="1"/>
      <w:numFmt w:val="decimal"/>
      <w:isLgl/>
      <w:lvlText w:val="%1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7ED23C4"/>
    <w:multiLevelType w:val="hybridMultilevel"/>
    <w:tmpl w:val="7A1E3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BA07EFB"/>
    <w:multiLevelType w:val="hybridMultilevel"/>
    <w:tmpl w:val="A03222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C807E5A"/>
    <w:multiLevelType w:val="hybridMultilevel"/>
    <w:tmpl w:val="4D76F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2D0F5D"/>
    <w:multiLevelType w:val="hybridMultilevel"/>
    <w:tmpl w:val="22C41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716A95"/>
    <w:multiLevelType w:val="multilevel"/>
    <w:tmpl w:val="5330BB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E013AC"/>
    <w:multiLevelType w:val="multilevel"/>
    <w:tmpl w:val="252A3E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C90AE4"/>
    <w:multiLevelType w:val="hybridMultilevel"/>
    <w:tmpl w:val="FA02D4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E0C00C1"/>
    <w:multiLevelType w:val="hybridMultilevel"/>
    <w:tmpl w:val="4A086EA2"/>
    <w:lvl w:ilvl="0" w:tplc="08090001">
      <w:start w:val="1"/>
      <w:numFmt w:val="bullet"/>
      <w:lvlText w:val=""/>
      <w:lvlJc w:val="left"/>
      <w:pPr>
        <w:ind w:left="1040" w:hanging="360"/>
      </w:pPr>
      <w:rPr>
        <w:rFonts w:ascii="Symbol" w:hAnsi="Symbol"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3" w15:restartNumberingAfterBreak="0">
    <w:nsid w:val="7CCB5D48"/>
    <w:multiLevelType w:val="hybridMultilevel"/>
    <w:tmpl w:val="DAB01448"/>
    <w:lvl w:ilvl="0" w:tplc="08090001">
      <w:start w:val="1"/>
      <w:numFmt w:val="bullet"/>
      <w:lvlText w:val=""/>
      <w:lvlJc w:val="left"/>
      <w:pPr>
        <w:ind w:left="2286" w:hanging="360"/>
      </w:pPr>
      <w:rPr>
        <w:rFonts w:ascii="Symbol" w:hAnsi="Symbol" w:hint="default"/>
      </w:rPr>
    </w:lvl>
    <w:lvl w:ilvl="1" w:tplc="08090003" w:tentative="1">
      <w:start w:val="1"/>
      <w:numFmt w:val="bullet"/>
      <w:lvlText w:val="o"/>
      <w:lvlJc w:val="left"/>
      <w:pPr>
        <w:ind w:left="3006" w:hanging="360"/>
      </w:pPr>
      <w:rPr>
        <w:rFonts w:ascii="Courier New" w:hAnsi="Courier New" w:cs="Courier New" w:hint="default"/>
      </w:rPr>
    </w:lvl>
    <w:lvl w:ilvl="2" w:tplc="08090005" w:tentative="1">
      <w:start w:val="1"/>
      <w:numFmt w:val="bullet"/>
      <w:lvlText w:val=""/>
      <w:lvlJc w:val="left"/>
      <w:pPr>
        <w:ind w:left="3726" w:hanging="360"/>
      </w:pPr>
      <w:rPr>
        <w:rFonts w:ascii="Wingdings" w:hAnsi="Wingdings" w:hint="default"/>
      </w:rPr>
    </w:lvl>
    <w:lvl w:ilvl="3" w:tplc="08090001" w:tentative="1">
      <w:start w:val="1"/>
      <w:numFmt w:val="bullet"/>
      <w:lvlText w:val=""/>
      <w:lvlJc w:val="left"/>
      <w:pPr>
        <w:ind w:left="4446" w:hanging="360"/>
      </w:pPr>
      <w:rPr>
        <w:rFonts w:ascii="Symbol" w:hAnsi="Symbol" w:hint="default"/>
      </w:rPr>
    </w:lvl>
    <w:lvl w:ilvl="4" w:tplc="08090003" w:tentative="1">
      <w:start w:val="1"/>
      <w:numFmt w:val="bullet"/>
      <w:lvlText w:val="o"/>
      <w:lvlJc w:val="left"/>
      <w:pPr>
        <w:ind w:left="5166" w:hanging="360"/>
      </w:pPr>
      <w:rPr>
        <w:rFonts w:ascii="Courier New" w:hAnsi="Courier New" w:cs="Courier New" w:hint="default"/>
      </w:rPr>
    </w:lvl>
    <w:lvl w:ilvl="5" w:tplc="08090005" w:tentative="1">
      <w:start w:val="1"/>
      <w:numFmt w:val="bullet"/>
      <w:lvlText w:val=""/>
      <w:lvlJc w:val="left"/>
      <w:pPr>
        <w:ind w:left="5886" w:hanging="360"/>
      </w:pPr>
      <w:rPr>
        <w:rFonts w:ascii="Wingdings" w:hAnsi="Wingdings" w:hint="default"/>
      </w:rPr>
    </w:lvl>
    <w:lvl w:ilvl="6" w:tplc="08090001" w:tentative="1">
      <w:start w:val="1"/>
      <w:numFmt w:val="bullet"/>
      <w:lvlText w:val=""/>
      <w:lvlJc w:val="left"/>
      <w:pPr>
        <w:ind w:left="6606" w:hanging="360"/>
      </w:pPr>
      <w:rPr>
        <w:rFonts w:ascii="Symbol" w:hAnsi="Symbol" w:hint="default"/>
      </w:rPr>
    </w:lvl>
    <w:lvl w:ilvl="7" w:tplc="08090003" w:tentative="1">
      <w:start w:val="1"/>
      <w:numFmt w:val="bullet"/>
      <w:lvlText w:val="o"/>
      <w:lvlJc w:val="left"/>
      <w:pPr>
        <w:ind w:left="7326" w:hanging="360"/>
      </w:pPr>
      <w:rPr>
        <w:rFonts w:ascii="Courier New" w:hAnsi="Courier New" w:cs="Courier New" w:hint="default"/>
      </w:rPr>
    </w:lvl>
    <w:lvl w:ilvl="8" w:tplc="08090005" w:tentative="1">
      <w:start w:val="1"/>
      <w:numFmt w:val="bullet"/>
      <w:lvlText w:val=""/>
      <w:lvlJc w:val="left"/>
      <w:pPr>
        <w:ind w:left="8046" w:hanging="360"/>
      </w:pPr>
      <w:rPr>
        <w:rFonts w:ascii="Wingdings" w:hAnsi="Wingdings" w:hint="default"/>
      </w:rPr>
    </w:lvl>
  </w:abstractNum>
  <w:abstractNum w:abstractNumId="14" w15:restartNumberingAfterBreak="0">
    <w:nsid w:val="7F3447FF"/>
    <w:multiLevelType w:val="hybridMultilevel"/>
    <w:tmpl w:val="902ED5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2967131">
    <w:abstractNumId w:val="4"/>
  </w:num>
  <w:num w:numId="2" w16cid:durableId="2106876012">
    <w:abstractNumId w:val="1"/>
  </w:num>
  <w:num w:numId="3" w16cid:durableId="1796826614">
    <w:abstractNumId w:val="0"/>
  </w:num>
  <w:num w:numId="4" w16cid:durableId="1693606487">
    <w:abstractNumId w:val="11"/>
  </w:num>
  <w:num w:numId="5" w16cid:durableId="717047939">
    <w:abstractNumId w:val="6"/>
  </w:num>
  <w:num w:numId="6" w16cid:durableId="1594242630">
    <w:abstractNumId w:val="7"/>
  </w:num>
  <w:num w:numId="7" w16cid:durableId="99615152">
    <w:abstractNumId w:val="13"/>
  </w:num>
  <w:num w:numId="8" w16cid:durableId="1832135322">
    <w:abstractNumId w:val="14"/>
  </w:num>
  <w:num w:numId="9" w16cid:durableId="770512524">
    <w:abstractNumId w:val="12"/>
  </w:num>
  <w:num w:numId="10" w16cid:durableId="1262448712">
    <w:abstractNumId w:val="3"/>
  </w:num>
  <w:num w:numId="11" w16cid:durableId="383598501">
    <w:abstractNumId w:val="10"/>
  </w:num>
  <w:num w:numId="12" w16cid:durableId="31079397">
    <w:abstractNumId w:val="8"/>
  </w:num>
  <w:num w:numId="13" w16cid:durableId="779186717">
    <w:abstractNumId w:val="2"/>
  </w:num>
  <w:num w:numId="14" w16cid:durableId="314114406">
    <w:abstractNumId w:val="5"/>
  </w:num>
  <w:num w:numId="15" w16cid:durableId="53596945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9B"/>
    <w:rsid w:val="00000B51"/>
    <w:rsid w:val="00004069"/>
    <w:rsid w:val="000044C1"/>
    <w:rsid w:val="00010EEC"/>
    <w:rsid w:val="000122CB"/>
    <w:rsid w:val="00012B27"/>
    <w:rsid w:val="00016638"/>
    <w:rsid w:val="00017924"/>
    <w:rsid w:val="0002103C"/>
    <w:rsid w:val="00022054"/>
    <w:rsid w:val="00022458"/>
    <w:rsid w:val="00025577"/>
    <w:rsid w:val="00025603"/>
    <w:rsid w:val="00025727"/>
    <w:rsid w:val="000257FA"/>
    <w:rsid w:val="00026446"/>
    <w:rsid w:val="000265BE"/>
    <w:rsid w:val="00026D8C"/>
    <w:rsid w:val="000308C1"/>
    <w:rsid w:val="000313A8"/>
    <w:rsid w:val="00036A1F"/>
    <w:rsid w:val="0004078C"/>
    <w:rsid w:val="000415EC"/>
    <w:rsid w:val="000428A7"/>
    <w:rsid w:val="00042F98"/>
    <w:rsid w:val="00043E59"/>
    <w:rsid w:val="00044DC1"/>
    <w:rsid w:val="00045303"/>
    <w:rsid w:val="00047137"/>
    <w:rsid w:val="000503E1"/>
    <w:rsid w:val="00051EE9"/>
    <w:rsid w:val="00052184"/>
    <w:rsid w:val="00052B8B"/>
    <w:rsid w:val="00053066"/>
    <w:rsid w:val="00054157"/>
    <w:rsid w:val="0005448D"/>
    <w:rsid w:val="00054E8F"/>
    <w:rsid w:val="000564B6"/>
    <w:rsid w:val="000608AB"/>
    <w:rsid w:val="0006212F"/>
    <w:rsid w:val="000625C6"/>
    <w:rsid w:val="00063555"/>
    <w:rsid w:val="00063E52"/>
    <w:rsid w:val="00067EB4"/>
    <w:rsid w:val="00071978"/>
    <w:rsid w:val="000749C6"/>
    <w:rsid w:val="0007552D"/>
    <w:rsid w:val="0008071D"/>
    <w:rsid w:val="00081F5A"/>
    <w:rsid w:val="00082D9B"/>
    <w:rsid w:val="00083199"/>
    <w:rsid w:val="0008393C"/>
    <w:rsid w:val="00084811"/>
    <w:rsid w:val="00084DCC"/>
    <w:rsid w:val="00090948"/>
    <w:rsid w:val="000909A1"/>
    <w:rsid w:val="00090C7C"/>
    <w:rsid w:val="00091474"/>
    <w:rsid w:val="0009220D"/>
    <w:rsid w:val="000933AA"/>
    <w:rsid w:val="000950B9"/>
    <w:rsid w:val="00095AC0"/>
    <w:rsid w:val="000A16C5"/>
    <w:rsid w:val="000A1C69"/>
    <w:rsid w:val="000A28EF"/>
    <w:rsid w:val="000A2BDB"/>
    <w:rsid w:val="000A3071"/>
    <w:rsid w:val="000A3D2B"/>
    <w:rsid w:val="000A4DC2"/>
    <w:rsid w:val="000A71D3"/>
    <w:rsid w:val="000B18D7"/>
    <w:rsid w:val="000B2B56"/>
    <w:rsid w:val="000B40E4"/>
    <w:rsid w:val="000B44F6"/>
    <w:rsid w:val="000C01DC"/>
    <w:rsid w:val="000C044C"/>
    <w:rsid w:val="000C3433"/>
    <w:rsid w:val="000C4635"/>
    <w:rsid w:val="000C7719"/>
    <w:rsid w:val="000D0734"/>
    <w:rsid w:val="000D0B12"/>
    <w:rsid w:val="000D1181"/>
    <w:rsid w:val="000D35C9"/>
    <w:rsid w:val="000D3CAF"/>
    <w:rsid w:val="000D4C44"/>
    <w:rsid w:val="000D7BE0"/>
    <w:rsid w:val="000E2CF7"/>
    <w:rsid w:val="000E3E0C"/>
    <w:rsid w:val="000E5E47"/>
    <w:rsid w:val="000F0B86"/>
    <w:rsid w:val="000F2B1C"/>
    <w:rsid w:val="000F316D"/>
    <w:rsid w:val="000F3D4F"/>
    <w:rsid w:val="000F4359"/>
    <w:rsid w:val="000F50FA"/>
    <w:rsid w:val="000F529F"/>
    <w:rsid w:val="000F6860"/>
    <w:rsid w:val="000F6A3C"/>
    <w:rsid w:val="000F7054"/>
    <w:rsid w:val="000F7B8C"/>
    <w:rsid w:val="001004D5"/>
    <w:rsid w:val="00101117"/>
    <w:rsid w:val="0010113F"/>
    <w:rsid w:val="001019E5"/>
    <w:rsid w:val="00102259"/>
    <w:rsid w:val="00102392"/>
    <w:rsid w:val="00102623"/>
    <w:rsid w:val="0010341F"/>
    <w:rsid w:val="00104AA4"/>
    <w:rsid w:val="0010594A"/>
    <w:rsid w:val="001064ED"/>
    <w:rsid w:val="001077CD"/>
    <w:rsid w:val="00107D1F"/>
    <w:rsid w:val="0011103E"/>
    <w:rsid w:val="00111C5F"/>
    <w:rsid w:val="00111F0D"/>
    <w:rsid w:val="0011410D"/>
    <w:rsid w:val="00114428"/>
    <w:rsid w:val="001152F5"/>
    <w:rsid w:val="001160F5"/>
    <w:rsid w:val="00116908"/>
    <w:rsid w:val="0011757F"/>
    <w:rsid w:val="00117C8D"/>
    <w:rsid w:val="00120B61"/>
    <w:rsid w:val="0012213F"/>
    <w:rsid w:val="001244B8"/>
    <w:rsid w:val="0012536D"/>
    <w:rsid w:val="0012539B"/>
    <w:rsid w:val="00125892"/>
    <w:rsid w:val="00126090"/>
    <w:rsid w:val="00127C02"/>
    <w:rsid w:val="00130121"/>
    <w:rsid w:val="00131D9E"/>
    <w:rsid w:val="00132191"/>
    <w:rsid w:val="001340F5"/>
    <w:rsid w:val="001345B5"/>
    <w:rsid w:val="0013587B"/>
    <w:rsid w:val="00136FB3"/>
    <w:rsid w:val="00137463"/>
    <w:rsid w:val="0013765F"/>
    <w:rsid w:val="00137856"/>
    <w:rsid w:val="001402E2"/>
    <w:rsid w:val="001413E6"/>
    <w:rsid w:val="00143B0E"/>
    <w:rsid w:val="00144ADF"/>
    <w:rsid w:val="00144FE5"/>
    <w:rsid w:val="00145607"/>
    <w:rsid w:val="00145B40"/>
    <w:rsid w:val="00146CE2"/>
    <w:rsid w:val="00150509"/>
    <w:rsid w:val="00150814"/>
    <w:rsid w:val="001514DE"/>
    <w:rsid w:val="001519F0"/>
    <w:rsid w:val="00152024"/>
    <w:rsid w:val="00155F53"/>
    <w:rsid w:val="00156053"/>
    <w:rsid w:val="001568D8"/>
    <w:rsid w:val="001642BB"/>
    <w:rsid w:val="00165146"/>
    <w:rsid w:val="00165440"/>
    <w:rsid w:val="001662CF"/>
    <w:rsid w:val="00170B47"/>
    <w:rsid w:val="00171750"/>
    <w:rsid w:val="00172100"/>
    <w:rsid w:val="00172A1C"/>
    <w:rsid w:val="00173570"/>
    <w:rsid w:val="00175743"/>
    <w:rsid w:val="0018241C"/>
    <w:rsid w:val="00183456"/>
    <w:rsid w:val="0018425F"/>
    <w:rsid w:val="00185916"/>
    <w:rsid w:val="00185D0D"/>
    <w:rsid w:val="00186067"/>
    <w:rsid w:val="00186BE6"/>
    <w:rsid w:val="001874F8"/>
    <w:rsid w:val="00187AAA"/>
    <w:rsid w:val="001907BD"/>
    <w:rsid w:val="0019096B"/>
    <w:rsid w:val="00190F26"/>
    <w:rsid w:val="001922AE"/>
    <w:rsid w:val="00197232"/>
    <w:rsid w:val="00197682"/>
    <w:rsid w:val="001A0382"/>
    <w:rsid w:val="001A23EF"/>
    <w:rsid w:val="001A2983"/>
    <w:rsid w:val="001A2FD9"/>
    <w:rsid w:val="001A38FB"/>
    <w:rsid w:val="001A3A8B"/>
    <w:rsid w:val="001A75C6"/>
    <w:rsid w:val="001B0CFC"/>
    <w:rsid w:val="001B1596"/>
    <w:rsid w:val="001B16C6"/>
    <w:rsid w:val="001B1EC1"/>
    <w:rsid w:val="001B1F1D"/>
    <w:rsid w:val="001B3FDA"/>
    <w:rsid w:val="001B47D7"/>
    <w:rsid w:val="001B7016"/>
    <w:rsid w:val="001B767F"/>
    <w:rsid w:val="001C0E4F"/>
    <w:rsid w:val="001C22F7"/>
    <w:rsid w:val="001C2E2E"/>
    <w:rsid w:val="001C41A8"/>
    <w:rsid w:val="001C4A03"/>
    <w:rsid w:val="001C7092"/>
    <w:rsid w:val="001C7651"/>
    <w:rsid w:val="001D0AFC"/>
    <w:rsid w:val="001D1382"/>
    <w:rsid w:val="001D1758"/>
    <w:rsid w:val="001D2495"/>
    <w:rsid w:val="001D2AFD"/>
    <w:rsid w:val="001D3412"/>
    <w:rsid w:val="001D378E"/>
    <w:rsid w:val="001D4D1B"/>
    <w:rsid w:val="001D5A32"/>
    <w:rsid w:val="001E0121"/>
    <w:rsid w:val="001E1706"/>
    <w:rsid w:val="001E457F"/>
    <w:rsid w:val="001E5143"/>
    <w:rsid w:val="001E58C5"/>
    <w:rsid w:val="001F05E6"/>
    <w:rsid w:val="001F184B"/>
    <w:rsid w:val="001F1DD0"/>
    <w:rsid w:val="001F2BD6"/>
    <w:rsid w:val="001F4824"/>
    <w:rsid w:val="001F5D16"/>
    <w:rsid w:val="001F7335"/>
    <w:rsid w:val="001F75D0"/>
    <w:rsid w:val="002001FC"/>
    <w:rsid w:val="00200660"/>
    <w:rsid w:val="00201908"/>
    <w:rsid w:val="002019CA"/>
    <w:rsid w:val="0020261F"/>
    <w:rsid w:val="002035CC"/>
    <w:rsid w:val="00206E62"/>
    <w:rsid w:val="00207929"/>
    <w:rsid w:val="00207A3B"/>
    <w:rsid w:val="0021084D"/>
    <w:rsid w:val="00210A49"/>
    <w:rsid w:val="002129AD"/>
    <w:rsid w:val="00212C54"/>
    <w:rsid w:val="00212CBF"/>
    <w:rsid w:val="00213B52"/>
    <w:rsid w:val="0021581C"/>
    <w:rsid w:val="00216E85"/>
    <w:rsid w:val="00217AED"/>
    <w:rsid w:val="00220930"/>
    <w:rsid w:val="00221312"/>
    <w:rsid w:val="00221D51"/>
    <w:rsid w:val="00221DB3"/>
    <w:rsid w:val="00221FB6"/>
    <w:rsid w:val="00222254"/>
    <w:rsid w:val="00222A75"/>
    <w:rsid w:val="002249F0"/>
    <w:rsid w:val="00225AD6"/>
    <w:rsid w:val="00230EFD"/>
    <w:rsid w:val="00230F25"/>
    <w:rsid w:val="00231BC8"/>
    <w:rsid w:val="0023298D"/>
    <w:rsid w:val="002331B0"/>
    <w:rsid w:val="00233AA7"/>
    <w:rsid w:val="00233FC9"/>
    <w:rsid w:val="00234004"/>
    <w:rsid w:val="00235E9A"/>
    <w:rsid w:val="00236D13"/>
    <w:rsid w:val="0024138F"/>
    <w:rsid w:val="00243DA7"/>
    <w:rsid w:val="00244D03"/>
    <w:rsid w:val="002518FA"/>
    <w:rsid w:val="00251BF7"/>
    <w:rsid w:val="00252029"/>
    <w:rsid w:val="00252E3D"/>
    <w:rsid w:val="00253985"/>
    <w:rsid w:val="002539F1"/>
    <w:rsid w:val="00254453"/>
    <w:rsid w:val="00255495"/>
    <w:rsid w:val="0025553D"/>
    <w:rsid w:val="00255E80"/>
    <w:rsid w:val="00255FC8"/>
    <w:rsid w:val="00256095"/>
    <w:rsid w:val="00256861"/>
    <w:rsid w:val="00260516"/>
    <w:rsid w:val="0026083C"/>
    <w:rsid w:val="002608D5"/>
    <w:rsid w:val="00260D37"/>
    <w:rsid w:val="002610BB"/>
    <w:rsid w:val="00261451"/>
    <w:rsid w:val="00261580"/>
    <w:rsid w:val="00262C29"/>
    <w:rsid w:val="0026552D"/>
    <w:rsid w:val="00266D81"/>
    <w:rsid w:val="00270E4C"/>
    <w:rsid w:val="00270F30"/>
    <w:rsid w:val="002710FD"/>
    <w:rsid w:val="002734F3"/>
    <w:rsid w:val="00273DB5"/>
    <w:rsid w:val="002742F6"/>
    <w:rsid w:val="0027442C"/>
    <w:rsid w:val="0027669B"/>
    <w:rsid w:val="002772D3"/>
    <w:rsid w:val="002818CD"/>
    <w:rsid w:val="002842A6"/>
    <w:rsid w:val="00284712"/>
    <w:rsid w:val="0028494D"/>
    <w:rsid w:val="00285B87"/>
    <w:rsid w:val="00286107"/>
    <w:rsid w:val="002902DC"/>
    <w:rsid w:val="00291855"/>
    <w:rsid w:val="002925EC"/>
    <w:rsid w:val="00292666"/>
    <w:rsid w:val="0029313F"/>
    <w:rsid w:val="00293595"/>
    <w:rsid w:val="002A0D10"/>
    <w:rsid w:val="002A1B76"/>
    <w:rsid w:val="002A1FDB"/>
    <w:rsid w:val="002A247D"/>
    <w:rsid w:val="002A296C"/>
    <w:rsid w:val="002A32B9"/>
    <w:rsid w:val="002A44D5"/>
    <w:rsid w:val="002A47C6"/>
    <w:rsid w:val="002A5013"/>
    <w:rsid w:val="002A636F"/>
    <w:rsid w:val="002A659D"/>
    <w:rsid w:val="002A7343"/>
    <w:rsid w:val="002A7780"/>
    <w:rsid w:val="002A79E2"/>
    <w:rsid w:val="002A7E96"/>
    <w:rsid w:val="002B0C11"/>
    <w:rsid w:val="002B15EF"/>
    <w:rsid w:val="002B44A7"/>
    <w:rsid w:val="002B542E"/>
    <w:rsid w:val="002B5467"/>
    <w:rsid w:val="002B6305"/>
    <w:rsid w:val="002B737C"/>
    <w:rsid w:val="002B7CFE"/>
    <w:rsid w:val="002C0118"/>
    <w:rsid w:val="002C0ADB"/>
    <w:rsid w:val="002C1921"/>
    <w:rsid w:val="002C1935"/>
    <w:rsid w:val="002C5B01"/>
    <w:rsid w:val="002C61F5"/>
    <w:rsid w:val="002C653E"/>
    <w:rsid w:val="002C7940"/>
    <w:rsid w:val="002C7C42"/>
    <w:rsid w:val="002D32F5"/>
    <w:rsid w:val="002D50EC"/>
    <w:rsid w:val="002D52F0"/>
    <w:rsid w:val="002D5346"/>
    <w:rsid w:val="002D5B47"/>
    <w:rsid w:val="002D7CFF"/>
    <w:rsid w:val="002E0412"/>
    <w:rsid w:val="002E2F38"/>
    <w:rsid w:val="002E398A"/>
    <w:rsid w:val="002E74BB"/>
    <w:rsid w:val="002F1921"/>
    <w:rsid w:val="002F410A"/>
    <w:rsid w:val="002F539C"/>
    <w:rsid w:val="002F574F"/>
    <w:rsid w:val="002F79F5"/>
    <w:rsid w:val="00303904"/>
    <w:rsid w:val="00306D31"/>
    <w:rsid w:val="00310173"/>
    <w:rsid w:val="00310772"/>
    <w:rsid w:val="00310E19"/>
    <w:rsid w:val="00311190"/>
    <w:rsid w:val="003117AC"/>
    <w:rsid w:val="003123A2"/>
    <w:rsid w:val="00312C39"/>
    <w:rsid w:val="0031464B"/>
    <w:rsid w:val="0031504B"/>
    <w:rsid w:val="00325DEB"/>
    <w:rsid w:val="00325E35"/>
    <w:rsid w:val="003264AC"/>
    <w:rsid w:val="00326F7F"/>
    <w:rsid w:val="00327372"/>
    <w:rsid w:val="00327B44"/>
    <w:rsid w:val="003313C7"/>
    <w:rsid w:val="003316C7"/>
    <w:rsid w:val="00334B40"/>
    <w:rsid w:val="00335428"/>
    <w:rsid w:val="00337EA8"/>
    <w:rsid w:val="003430D9"/>
    <w:rsid w:val="003442DF"/>
    <w:rsid w:val="00345C91"/>
    <w:rsid w:val="00345EC9"/>
    <w:rsid w:val="003505AB"/>
    <w:rsid w:val="003554C5"/>
    <w:rsid w:val="00357A65"/>
    <w:rsid w:val="00362DE2"/>
    <w:rsid w:val="00363CBA"/>
    <w:rsid w:val="00363F27"/>
    <w:rsid w:val="003642D1"/>
    <w:rsid w:val="0036571F"/>
    <w:rsid w:val="003657F2"/>
    <w:rsid w:val="00367081"/>
    <w:rsid w:val="003711B0"/>
    <w:rsid w:val="00371EEB"/>
    <w:rsid w:val="003724C8"/>
    <w:rsid w:val="003730B6"/>
    <w:rsid w:val="003746DB"/>
    <w:rsid w:val="00374A03"/>
    <w:rsid w:val="00375F26"/>
    <w:rsid w:val="00375F6D"/>
    <w:rsid w:val="00376100"/>
    <w:rsid w:val="00376703"/>
    <w:rsid w:val="00380FE1"/>
    <w:rsid w:val="00381097"/>
    <w:rsid w:val="00381190"/>
    <w:rsid w:val="00381718"/>
    <w:rsid w:val="00381765"/>
    <w:rsid w:val="00381D49"/>
    <w:rsid w:val="00383D7E"/>
    <w:rsid w:val="003843C2"/>
    <w:rsid w:val="003850FA"/>
    <w:rsid w:val="003860FA"/>
    <w:rsid w:val="00386303"/>
    <w:rsid w:val="00386D13"/>
    <w:rsid w:val="003903E3"/>
    <w:rsid w:val="0039097D"/>
    <w:rsid w:val="0039101A"/>
    <w:rsid w:val="00392BB1"/>
    <w:rsid w:val="00394201"/>
    <w:rsid w:val="00394EA6"/>
    <w:rsid w:val="0039601F"/>
    <w:rsid w:val="003962D2"/>
    <w:rsid w:val="003965E9"/>
    <w:rsid w:val="00397AE8"/>
    <w:rsid w:val="003A162A"/>
    <w:rsid w:val="003A4E9B"/>
    <w:rsid w:val="003A67CE"/>
    <w:rsid w:val="003A7765"/>
    <w:rsid w:val="003B091D"/>
    <w:rsid w:val="003B1334"/>
    <w:rsid w:val="003B1519"/>
    <w:rsid w:val="003B203A"/>
    <w:rsid w:val="003B2F87"/>
    <w:rsid w:val="003B2FE7"/>
    <w:rsid w:val="003B4084"/>
    <w:rsid w:val="003B6176"/>
    <w:rsid w:val="003B71AC"/>
    <w:rsid w:val="003B7E52"/>
    <w:rsid w:val="003C098F"/>
    <w:rsid w:val="003C0D01"/>
    <w:rsid w:val="003C1548"/>
    <w:rsid w:val="003C1D76"/>
    <w:rsid w:val="003C2571"/>
    <w:rsid w:val="003C31B9"/>
    <w:rsid w:val="003C3F48"/>
    <w:rsid w:val="003C65C6"/>
    <w:rsid w:val="003C703E"/>
    <w:rsid w:val="003D04CE"/>
    <w:rsid w:val="003D2A0E"/>
    <w:rsid w:val="003D434E"/>
    <w:rsid w:val="003D43F8"/>
    <w:rsid w:val="003D5499"/>
    <w:rsid w:val="003D6AF3"/>
    <w:rsid w:val="003E1AF3"/>
    <w:rsid w:val="003E28F2"/>
    <w:rsid w:val="003E5D40"/>
    <w:rsid w:val="003E630E"/>
    <w:rsid w:val="003E6C0F"/>
    <w:rsid w:val="003E75D9"/>
    <w:rsid w:val="003F277B"/>
    <w:rsid w:val="003F31C2"/>
    <w:rsid w:val="003F4B9C"/>
    <w:rsid w:val="003F68F7"/>
    <w:rsid w:val="003F7031"/>
    <w:rsid w:val="003F721F"/>
    <w:rsid w:val="003F7FEB"/>
    <w:rsid w:val="00401DA8"/>
    <w:rsid w:val="00404269"/>
    <w:rsid w:val="0040655B"/>
    <w:rsid w:val="00406643"/>
    <w:rsid w:val="0041011B"/>
    <w:rsid w:val="0041074A"/>
    <w:rsid w:val="00410EA3"/>
    <w:rsid w:val="004124B1"/>
    <w:rsid w:val="00415DF2"/>
    <w:rsid w:val="0041609F"/>
    <w:rsid w:val="00417F0C"/>
    <w:rsid w:val="00420EBD"/>
    <w:rsid w:val="00421520"/>
    <w:rsid w:val="004219AA"/>
    <w:rsid w:val="0042574E"/>
    <w:rsid w:val="0042628D"/>
    <w:rsid w:val="00426486"/>
    <w:rsid w:val="004306D3"/>
    <w:rsid w:val="004323C2"/>
    <w:rsid w:val="004330E7"/>
    <w:rsid w:val="00434082"/>
    <w:rsid w:val="004341A5"/>
    <w:rsid w:val="004354A6"/>
    <w:rsid w:val="004367F7"/>
    <w:rsid w:val="00437DD4"/>
    <w:rsid w:val="004405F1"/>
    <w:rsid w:val="004408F4"/>
    <w:rsid w:val="00440F9C"/>
    <w:rsid w:val="0044137F"/>
    <w:rsid w:val="004418FD"/>
    <w:rsid w:val="00442759"/>
    <w:rsid w:val="00444F00"/>
    <w:rsid w:val="00446E28"/>
    <w:rsid w:val="0045072C"/>
    <w:rsid w:val="0045074F"/>
    <w:rsid w:val="0045084C"/>
    <w:rsid w:val="004512E7"/>
    <w:rsid w:val="00452559"/>
    <w:rsid w:val="00452865"/>
    <w:rsid w:val="004537C3"/>
    <w:rsid w:val="0045528B"/>
    <w:rsid w:val="00460C6D"/>
    <w:rsid w:val="004618E5"/>
    <w:rsid w:val="00461B7F"/>
    <w:rsid w:val="004621B0"/>
    <w:rsid w:val="0046614A"/>
    <w:rsid w:val="00466965"/>
    <w:rsid w:val="004672E8"/>
    <w:rsid w:val="00470D79"/>
    <w:rsid w:val="004712ED"/>
    <w:rsid w:val="004715E4"/>
    <w:rsid w:val="00472C3E"/>
    <w:rsid w:val="0047398F"/>
    <w:rsid w:val="00473A41"/>
    <w:rsid w:val="0047456F"/>
    <w:rsid w:val="00474983"/>
    <w:rsid w:val="00475C67"/>
    <w:rsid w:val="00476683"/>
    <w:rsid w:val="00476E77"/>
    <w:rsid w:val="00482E4B"/>
    <w:rsid w:val="004847A7"/>
    <w:rsid w:val="00484910"/>
    <w:rsid w:val="0049045C"/>
    <w:rsid w:val="00490AEC"/>
    <w:rsid w:val="00493ACA"/>
    <w:rsid w:val="00493D4D"/>
    <w:rsid w:val="00495C2B"/>
    <w:rsid w:val="00496EC3"/>
    <w:rsid w:val="0049721F"/>
    <w:rsid w:val="004972FA"/>
    <w:rsid w:val="00497B52"/>
    <w:rsid w:val="00497E22"/>
    <w:rsid w:val="004A0350"/>
    <w:rsid w:val="004A2243"/>
    <w:rsid w:val="004A411B"/>
    <w:rsid w:val="004A4D8E"/>
    <w:rsid w:val="004A4F9E"/>
    <w:rsid w:val="004A4FED"/>
    <w:rsid w:val="004A647E"/>
    <w:rsid w:val="004A64B4"/>
    <w:rsid w:val="004A6738"/>
    <w:rsid w:val="004A6CEE"/>
    <w:rsid w:val="004A6DE0"/>
    <w:rsid w:val="004A74E3"/>
    <w:rsid w:val="004A7612"/>
    <w:rsid w:val="004B046E"/>
    <w:rsid w:val="004B0F8B"/>
    <w:rsid w:val="004B11BF"/>
    <w:rsid w:val="004B11CA"/>
    <w:rsid w:val="004B13E8"/>
    <w:rsid w:val="004B2CE6"/>
    <w:rsid w:val="004B333E"/>
    <w:rsid w:val="004B345D"/>
    <w:rsid w:val="004B3DDC"/>
    <w:rsid w:val="004B615F"/>
    <w:rsid w:val="004B7BB3"/>
    <w:rsid w:val="004C1CB4"/>
    <w:rsid w:val="004C2B9E"/>
    <w:rsid w:val="004D00D7"/>
    <w:rsid w:val="004D07BA"/>
    <w:rsid w:val="004D13EB"/>
    <w:rsid w:val="004D35BF"/>
    <w:rsid w:val="004D4107"/>
    <w:rsid w:val="004D4FD6"/>
    <w:rsid w:val="004D6300"/>
    <w:rsid w:val="004D6D4C"/>
    <w:rsid w:val="004D7A9F"/>
    <w:rsid w:val="004D7FC1"/>
    <w:rsid w:val="004E1722"/>
    <w:rsid w:val="004E1B57"/>
    <w:rsid w:val="004E1C74"/>
    <w:rsid w:val="004E3478"/>
    <w:rsid w:val="004E66BB"/>
    <w:rsid w:val="004E67E0"/>
    <w:rsid w:val="004E69AA"/>
    <w:rsid w:val="004E7314"/>
    <w:rsid w:val="004F1C8B"/>
    <w:rsid w:val="004F2260"/>
    <w:rsid w:val="004F4B46"/>
    <w:rsid w:val="004F4B4F"/>
    <w:rsid w:val="004F6FE8"/>
    <w:rsid w:val="004F70F2"/>
    <w:rsid w:val="004F7D9D"/>
    <w:rsid w:val="005008FF"/>
    <w:rsid w:val="00500F24"/>
    <w:rsid w:val="00501F8B"/>
    <w:rsid w:val="00502B22"/>
    <w:rsid w:val="005062B9"/>
    <w:rsid w:val="005108AB"/>
    <w:rsid w:val="005110F7"/>
    <w:rsid w:val="00512BE6"/>
    <w:rsid w:val="00512EE3"/>
    <w:rsid w:val="00513D7C"/>
    <w:rsid w:val="00515610"/>
    <w:rsid w:val="00520505"/>
    <w:rsid w:val="00521078"/>
    <w:rsid w:val="00521A84"/>
    <w:rsid w:val="00522CDB"/>
    <w:rsid w:val="00522CDF"/>
    <w:rsid w:val="00526B83"/>
    <w:rsid w:val="005279AF"/>
    <w:rsid w:val="00527B27"/>
    <w:rsid w:val="00531D84"/>
    <w:rsid w:val="00531FCD"/>
    <w:rsid w:val="00534723"/>
    <w:rsid w:val="0053598F"/>
    <w:rsid w:val="00536373"/>
    <w:rsid w:val="00537F9A"/>
    <w:rsid w:val="00540C8A"/>
    <w:rsid w:val="0054114B"/>
    <w:rsid w:val="0054188A"/>
    <w:rsid w:val="005430F6"/>
    <w:rsid w:val="00543CB2"/>
    <w:rsid w:val="0054525B"/>
    <w:rsid w:val="00546802"/>
    <w:rsid w:val="0054714E"/>
    <w:rsid w:val="0054718B"/>
    <w:rsid w:val="00550173"/>
    <w:rsid w:val="00551630"/>
    <w:rsid w:val="005534D5"/>
    <w:rsid w:val="00554D42"/>
    <w:rsid w:val="005565DD"/>
    <w:rsid w:val="0056013A"/>
    <w:rsid w:val="0056054E"/>
    <w:rsid w:val="0056183C"/>
    <w:rsid w:val="00564513"/>
    <w:rsid w:val="00564B63"/>
    <w:rsid w:val="00566135"/>
    <w:rsid w:val="0056656C"/>
    <w:rsid w:val="0056694C"/>
    <w:rsid w:val="00566DB0"/>
    <w:rsid w:val="00566F09"/>
    <w:rsid w:val="0056719A"/>
    <w:rsid w:val="0057126F"/>
    <w:rsid w:val="0057656B"/>
    <w:rsid w:val="00576D9F"/>
    <w:rsid w:val="00577227"/>
    <w:rsid w:val="00577BF5"/>
    <w:rsid w:val="00577DA2"/>
    <w:rsid w:val="00577DFF"/>
    <w:rsid w:val="0058068B"/>
    <w:rsid w:val="005811D0"/>
    <w:rsid w:val="00581917"/>
    <w:rsid w:val="005825AA"/>
    <w:rsid w:val="00582690"/>
    <w:rsid w:val="00584B72"/>
    <w:rsid w:val="00585DEF"/>
    <w:rsid w:val="00587C3B"/>
    <w:rsid w:val="005900DA"/>
    <w:rsid w:val="00591446"/>
    <w:rsid w:val="005927A8"/>
    <w:rsid w:val="005928BB"/>
    <w:rsid w:val="00593767"/>
    <w:rsid w:val="0059512D"/>
    <w:rsid w:val="005956D4"/>
    <w:rsid w:val="00596197"/>
    <w:rsid w:val="00597478"/>
    <w:rsid w:val="005A0203"/>
    <w:rsid w:val="005A2882"/>
    <w:rsid w:val="005A29B7"/>
    <w:rsid w:val="005A40EF"/>
    <w:rsid w:val="005A5615"/>
    <w:rsid w:val="005A5786"/>
    <w:rsid w:val="005B028F"/>
    <w:rsid w:val="005B080B"/>
    <w:rsid w:val="005B10F2"/>
    <w:rsid w:val="005B3163"/>
    <w:rsid w:val="005B3679"/>
    <w:rsid w:val="005B47E2"/>
    <w:rsid w:val="005B4E1E"/>
    <w:rsid w:val="005B5730"/>
    <w:rsid w:val="005B6954"/>
    <w:rsid w:val="005B73F0"/>
    <w:rsid w:val="005B7EA0"/>
    <w:rsid w:val="005C08D1"/>
    <w:rsid w:val="005C3181"/>
    <w:rsid w:val="005C3BD1"/>
    <w:rsid w:val="005C613F"/>
    <w:rsid w:val="005D0544"/>
    <w:rsid w:val="005D0EA7"/>
    <w:rsid w:val="005D1520"/>
    <w:rsid w:val="005D1B70"/>
    <w:rsid w:val="005D3968"/>
    <w:rsid w:val="005D596C"/>
    <w:rsid w:val="005D68BA"/>
    <w:rsid w:val="005D6EAC"/>
    <w:rsid w:val="005D77AB"/>
    <w:rsid w:val="005E0B1A"/>
    <w:rsid w:val="005E0C72"/>
    <w:rsid w:val="005E151C"/>
    <w:rsid w:val="005E323B"/>
    <w:rsid w:val="005E4E9B"/>
    <w:rsid w:val="005E5676"/>
    <w:rsid w:val="005E6129"/>
    <w:rsid w:val="005E6419"/>
    <w:rsid w:val="005E6F2B"/>
    <w:rsid w:val="005E71B3"/>
    <w:rsid w:val="005E7BF0"/>
    <w:rsid w:val="005F15B7"/>
    <w:rsid w:val="005F1EBC"/>
    <w:rsid w:val="005F287C"/>
    <w:rsid w:val="005F3A4C"/>
    <w:rsid w:val="005F4232"/>
    <w:rsid w:val="005F43D8"/>
    <w:rsid w:val="005F497C"/>
    <w:rsid w:val="005F5DEA"/>
    <w:rsid w:val="005F66D4"/>
    <w:rsid w:val="005F675E"/>
    <w:rsid w:val="005F72A2"/>
    <w:rsid w:val="005F7513"/>
    <w:rsid w:val="006023F1"/>
    <w:rsid w:val="00602A1E"/>
    <w:rsid w:val="00602A9E"/>
    <w:rsid w:val="00603DC5"/>
    <w:rsid w:val="00604849"/>
    <w:rsid w:val="00610E96"/>
    <w:rsid w:val="00614214"/>
    <w:rsid w:val="0061431B"/>
    <w:rsid w:val="0061484F"/>
    <w:rsid w:val="0061526E"/>
    <w:rsid w:val="00615792"/>
    <w:rsid w:val="0061643E"/>
    <w:rsid w:val="006169EE"/>
    <w:rsid w:val="0061702D"/>
    <w:rsid w:val="00617F91"/>
    <w:rsid w:val="0062003A"/>
    <w:rsid w:val="00620D44"/>
    <w:rsid w:val="00621B59"/>
    <w:rsid w:val="0062285D"/>
    <w:rsid w:val="006233C9"/>
    <w:rsid w:val="00624127"/>
    <w:rsid w:val="00626196"/>
    <w:rsid w:val="006261A3"/>
    <w:rsid w:val="0063024B"/>
    <w:rsid w:val="006313C8"/>
    <w:rsid w:val="006316DD"/>
    <w:rsid w:val="00631EB4"/>
    <w:rsid w:val="006321AC"/>
    <w:rsid w:val="006344E2"/>
    <w:rsid w:val="00635BAF"/>
    <w:rsid w:val="006365FA"/>
    <w:rsid w:val="0063665B"/>
    <w:rsid w:val="00637C52"/>
    <w:rsid w:val="00637CD0"/>
    <w:rsid w:val="00641BDF"/>
    <w:rsid w:val="0064443B"/>
    <w:rsid w:val="00646E36"/>
    <w:rsid w:val="006507EF"/>
    <w:rsid w:val="006511A8"/>
    <w:rsid w:val="0065464B"/>
    <w:rsid w:val="00654B06"/>
    <w:rsid w:val="00654EBE"/>
    <w:rsid w:val="0065660A"/>
    <w:rsid w:val="0065721F"/>
    <w:rsid w:val="006579F9"/>
    <w:rsid w:val="00657EBC"/>
    <w:rsid w:val="00660734"/>
    <w:rsid w:val="00661815"/>
    <w:rsid w:val="006619CB"/>
    <w:rsid w:val="00663BF5"/>
    <w:rsid w:val="0066418D"/>
    <w:rsid w:val="00666D6A"/>
    <w:rsid w:val="00670398"/>
    <w:rsid w:val="0067076A"/>
    <w:rsid w:val="006715BC"/>
    <w:rsid w:val="006734EB"/>
    <w:rsid w:val="00674642"/>
    <w:rsid w:val="006748D6"/>
    <w:rsid w:val="0067534F"/>
    <w:rsid w:val="00675CB4"/>
    <w:rsid w:val="00676437"/>
    <w:rsid w:val="0067764B"/>
    <w:rsid w:val="0067777E"/>
    <w:rsid w:val="00677C0F"/>
    <w:rsid w:val="00677F91"/>
    <w:rsid w:val="006809F1"/>
    <w:rsid w:val="006826B3"/>
    <w:rsid w:val="006828AD"/>
    <w:rsid w:val="006838F4"/>
    <w:rsid w:val="00683E7F"/>
    <w:rsid w:val="006842DB"/>
    <w:rsid w:val="00685611"/>
    <w:rsid w:val="00685AFB"/>
    <w:rsid w:val="0068605E"/>
    <w:rsid w:val="00686598"/>
    <w:rsid w:val="006865D5"/>
    <w:rsid w:val="00695199"/>
    <w:rsid w:val="00695CBA"/>
    <w:rsid w:val="00695D69"/>
    <w:rsid w:val="006A02F7"/>
    <w:rsid w:val="006A07A4"/>
    <w:rsid w:val="006A0E30"/>
    <w:rsid w:val="006A0F70"/>
    <w:rsid w:val="006A29E0"/>
    <w:rsid w:val="006A33CD"/>
    <w:rsid w:val="006A46A2"/>
    <w:rsid w:val="006A4EDE"/>
    <w:rsid w:val="006A5A90"/>
    <w:rsid w:val="006A6A04"/>
    <w:rsid w:val="006A6F27"/>
    <w:rsid w:val="006A75C1"/>
    <w:rsid w:val="006A7E0C"/>
    <w:rsid w:val="006B0900"/>
    <w:rsid w:val="006B0A0F"/>
    <w:rsid w:val="006B15D9"/>
    <w:rsid w:val="006B2B4E"/>
    <w:rsid w:val="006B4B01"/>
    <w:rsid w:val="006B4BE4"/>
    <w:rsid w:val="006B4D1E"/>
    <w:rsid w:val="006B7192"/>
    <w:rsid w:val="006C277F"/>
    <w:rsid w:val="006C2CBA"/>
    <w:rsid w:val="006C3382"/>
    <w:rsid w:val="006C4A0D"/>
    <w:rsid w:val="006C4DDD"/>
    <w:rsid w:val="006C529E"/>
    <w:rsid w:val="006C550C"/>
    <w:rsid w:val="006D45C7"/>
    <w:rsid w:val="006E0FDF"/>
    <w:rsid w:val="006E1E51"/>
    <w:rsid w:val="006E2685"/>
    <w:rsid w:val="006E29F0"/>
    <w:rsid w:val="006E39BA"/>
    <w:rsid w:val="006E5E1B"/>
    <w:rsid w:val="006F0DA8"/>
    <w:rsid w:val="006F115A"/>
    <w:rsid w:val="006F5406"/>
    <w:rsid w:val="006F6B88"/>
    <w:rsid w:val="006F7F0B"/>
    <w:rsid w:val="00700EA5"/>
    <w:rsid w:val="00701071"/>
    <w:rsid w:val="00701308"/>
    <w:rsid w:val="007018D8"/>
    <w:rsid w:val="00702095"/>
    <w:rsid w:val="00703201"/>
    <w:rsid w:val="0070642E"/>
    <w:rsid w:val="007068A5"/>
    <w:rsid w:val="00710677"/>
    <w:rsid w:val="00715573"/>
    <w:rsid w:val="00716352"/>
    <w:rsid w:val="00716A6A"/>
    <w:rsid w:val="00716A7A"/>
    <w:rsid w:val="007174F0"/>
    <w:rsid w:val="007178DF"/>
    <w:rsid w:val="0071791D"/>
    <w:rsid w:val="00720086"/>
    <w:rsid w:val="00720297"/>
    <w:rsid w:val="00720968"/>
    <w:rsid w:val="00722E65"/>
    <w:rsid w:val="00723537"/>
    <w:rsid w:val="00724087"/>
    <w:rsid w:val="007257A1"/>
    <w:rsid w:val="0072709F"/>
    <w:rsid w:val="00731016"/>
    <w:rsid w:val="007312CC"/>
    <w:rsid w:val="0073158C"/>
    <w:rsid w:val="00733577"/>
    <w:rsid w:val="00733B07"/>
    <w:rsid w:val="00733FF6"/>
    <w:rsid w:val="007352BB"/>
    <w:rsid w:val="00736EEA"/>
    <w:rsid w:val="00743C15"/>
    <w:rsid w:val="0074473B"/>
    <w:rsid w:val="00745A3F"/>
    <w:rsid w:val="00745AA4"/>
    <w:rsid w:val="00746CFF"/>
    <w:rsid w:val="00746DED"/>
    <w:rsid w:val="00747946"/>
    <w:rsid w:val="00754C2E"/>
    <w:rsid w:val="007552CE"/>
    <w:rsid w:val="00757592"/>
    <w:rsid w:val="0076169A"/>
    <w:rsid w:val="00761A6E"/>
    <w:rsid w:val="00762479"/>
    <w:rsid w:val="0076323D"/>
    <w:rsid w:val="00765F1C"/>
    <w:rsid w:val="007700EE"/>
    <w:rsid w:val="00771DE0"/>
    <w:rsid w:val="007726B5"/>
    <w:rsid w:val="007728BF"/>
    <w:rsid w:val="00772984"/>
    <w:rsid w:val="0077424F"/>
    <w:rsid w:val="00774893"/>
    <w:rsid w:val="007748BF"/>
    <w:rsid w:val="007758C4"/>
    <w:rsid w:val="007759D5"/>
    <w:rsid w:val="0077623B"/>
    <w:rsid w:val="00776C5A"/>
    <w:rsid w:val="007778E9"/>
    <w:rsid w:val="007800C5"/>
    <w:rsid w:val="00780369"/>
    <w:rsid w:val="007823D0"/>
    <w:rsid w:val="00784B9A"/>
    <w:rsid w:val="00784D0B"/>
    <w:rsid w:val="007854F0"/>
    <w:rsid w:val="00786857"/>
    <w:rsid w:val="00790BB0"/>
    <w:rsid w:val="0079177C"/>
    <w:rsid w:val="00792919"/>
    <w:rsid w:val="00792F26"/>
    <w:rsid w:val="00794445"/>
    <w:rsid w:val="00794D74"/>
    <w:rsid w:val="00795FC2"/>
    <w:rsid w:val="00796036"/>
    <w:rsid w:val="00797F77"/>
    <w:rsid w:val="007A0835"/>
    <w:rsid w:val="007A13DB"/>
    <w:rsid w:val="007A3EA4"/>
    <w:rsid w:val="007A4A30"/>
    <w:rsid w:val="007A4D28"/>
    <w:rsid w:val="007A53EA"/>
    <w:rsid w:val="007A58C0"/>
    <w:rsid w:val="007A641F"/>
    <w:rsid w:val="007A68E8"/>
    <w:rsid w:val="007A746D"/>
    <w:rsid w:val="007A7D99"/>
    <w:rsid w:val="007B02A0"/>
    <w:rsid w:val="007B0572"/>
    <w:rsid w:val="007B129A"/>
    <w:rsid w:val="007B22B6"/>
    <w:rsid w:val="007B2490"/>
    <w:rsid w:val="007B2B3A"/>
    <w:rsid w:val="007B39F9"/>
    <w:rsid w:val="007B46AF"/>
    <w:rsid w:val="007B474D"/>
    <w:rsid w:val="007B5E83"/>
    <w:rsid w:val="007B6033"/>
    <w:rsid w:val="007B63A0"/>
    <w:rsid w:val="007B746E"/>
    <w:rsid w:val="007C1527"/>
    <w:rsid w:val="007C1937"/>
    <w:rsid w:val="007C1AA0"/>
    <w:rsid w:val="007C2281"/>
    <w:rsid w:val="007C2D22"/>
    <w:rsid w:val="007C3468"/>
    <w:rsid w:val="007C34F1"/>
    <w:rsid w:val="007C4083"/>
    <w:rsid w:val="007C5BC6"/>
    <w:rsid w:val="007C5F28"/>
    <w:rsid w:val="007C6D8F"/>
    <w:rsid w:val="007D111C"/>
    <w:rsid w:val="007D364F"/>
    <w:rsid w:val="007D389A"/>
    <w:rsid w:val="007D4300"/>
    <w:rsid w:val="007D4C33"/>
    <w:rsid w:val="007D75F8"/>
    <w:rsid w:val="007D7ED9"/>
    <w:rsid w:val="007E03F8"/>
    <w:rsid w:val="007E4F4E"/>
    <w:rsid w:val="007E5451"/>
    <w:rsid w:val="007E7342"/>
    <w:rsid w:val="007E7506"/>
    <w:rsid w:val="007E7EB9"/>
    <w:rsid w:val="007F04AC"/>
    <w:rsid w:val="007F29BC"/>
    <w:rsid w:val="007F35A3"/>
    <w:rsid w:val="007F48EC"/>
    <w:rsid w:val="007F4B8B"/>
    <w:rsid w:val="007F57E1"/>
    <w:rsid w:val="007F585B"/>
    <w:rsid w:val="007F75AE"/>
    <w:rsid w:val="007F7698"/>
    <w:rsid w:val="007F7794"/>
    <w:rsid w:val="0080089F"/>
    <w:rsid w:val="00800B28"/>
    <w:rsid w:val="00800DFE"/>
    <w:rsid w:val="00802424"/>
    <w:rsid w:val="00802D32"/>
    <w:rsid w:val="008052F5"/>
    <w:rsid w:val="00806B3F"/>
    <w:rsid w:val="00810591"/>
    <w:rsid w:val="008125BE"/>
    <w:rsid w:val="0081262B"/>
    <w:rsid w:val="0081360D"/>
    <w:rsid w:val="008164B3"/>
    <w:rsid w:val="00820103"/>
    <w:rsid w:val="00821063"/>
    <w:rsid w:val="0082145C"/>
    <w:rsid w:val="00822A04"/>
    <w:rsid w:val="00824F4D"/>
    <w:rsid w:val="00826583"/>
    <w:rsid w:val="0082724E"/>
    <w:rsid w:val="0082792A"/>
    <w:rsid w:val="00827C3D"/>
    <w:rsid w:val="00827CDA"/>
    <w:rsid w:val="008300C9"/>
    <w:rsid w:val="008320BD"/>
    <w:rsid w:val="00833803"/>
    <w:rsid w:val="00835BE4"/>
    <w:rsid w:val="0083709F"/>
    <w:rsid w:val="0084388D"/>
    <w:rsid w:val="00844DD3"/>
    <w:rsid w:val="00845D57"/>
    <w:rsid w:val="008502A3"/>
    <w:rsid w:val="00851219"/>
    <w:rsid w:val="008527B2"/>
    <w:rsid w:val="00854F61"/>
    <w:rsid w:val="00857173"/>
    <w:rsid w:val="008575A8"/>
    <w:rsid w:val="008579BC"/>
    <w:rsid w:val="0086006B"/>
    <w:rsid w:val="00861336"/>
    <w:rsid w:val="008632EA"/>
    <w:rsid w:val="008648CC"/>
    <w:rsid w:val="00864F66"/>
    <w:rsid w:val="0086797E"/>
    <w:rsid w:val="00871ABC"/>
    <w:rsid w:val="00872A14"/>
    <w:rsid w:val="00874A16"/>
    <w:rsid w:val="00875918"/>
    <w:rsid w:val="008769DC"/>
    <w:rsid w:val="00880684"/>
    <w:rsid w:val="00882F96"/>
    <w:rsid w:val="0088400A"/>
    <w:rsid w:val="0088545F"/>
    <w:rsid w:val="00890CB6"/>
    <w:rsid w:val="00890CF0"/>
    <w:rsid w:val="008914B8"/>
    <w:rsid w:val="0089236F"/>
    <w:rsid w:val="008923C5"/>
    <w:rsid w:val="0089357D"/>
    <w:rsid w:val="00893FB3"/>
    <w:rsid w:val="0089765F"/>
    <w:rsid w:val="008A3445"/>
    <w:rsid w:val="008A3E7A"/>
    <w:rsid w:val="008A4523"/>
    <w:rsid w:val="008A5FB2"/>
    <w:rsid w:val="008A7C77"/>
    <w:rsid w:val="008B0050"/>
    <w:rsid w:val="008B130B"/>
    <w:rsid w:val="008B21C1"/>
    <w:rsid w:val="008B30DD"/>
    <w:rsid w:val="008B3125"/>
    <w:rsid w:val="008B4DDB"/>
    <w:rsid w:val="008C1166"/>
    <w:rsid w:val="008C1A11"/>
    <w:rsid w:val="008C3DC3"/>
    <w:rsid w:val="008C4CEE"/>
    <w:rsid w:val="008C4D3A"/>
    <w:rsid w:val="008C54DF"/>
    <w:rsid w:val="008C64FC"/>
    <w:rsid w:val="008D0C9F"/>
    <w:rsid w:val="008D2B04"/>
    <w:rsid w:val="008D34C6"/>
    <w:rsid w:val="008D350F"/>
    <w:rsid w:val="008D44CB"/>
    <w:rsid w:val="008E0852"/>
    <w:rsid w:val="008E0FBE"/>
    <w:rsid w:val="008E1F0D"/>
    <w:rsid w:val="008E2C1C"/>
    <w:rsid w:val="008E3DEC"/>
    <w:rsid w:val="008E43E7"/>
    <w:rsid w:val="008E4519"/>
    <w:rsid w:val="008E48FF"/>
    <w:rsid w:val="008E4A23"/>
    <w:rsid w:val="008E5833"/>
    <w:rsid w:val="008E584B"/>
    <w:rsid w:val="008E7D80"/>
    <w:rsid w:val="008F14DB"/>
    <w:rsid w:val="008F2450"/>
    <w:rsid w:val="008F3E05"/>
    <w:rsid w:val="008F4AE0"/>
    <w:rsid w:val="008F52F2"/>
    <w:rsid w:val="008F5B27"/>
    <w:rsid w:val="009004F1"/>
    <w:rsid w:val="009016EF"/>
    <w:rsid w:val="00902FC8"/>
    <w:rsid w:val="009031E1"/>
    <w:rsid w:val="00904D89"/>
    <w:rsid w:val="0090519C"/>
    <w:rsid w:val="00905EC4"/>
    <w:rsid w:val="00905FE1"/>
    <w:rsid w:val="009071D4"/>
    <w:rsid w:val="0090770F"/>
    <w:rsid w:val="00907B07"/>
    <w:rsid w:val="00907B5F"/>
    <w:rsid w:val="00907CCF"/>
    <w:rsid w:val="00910C4A"/>
    <w:rsid w:val="00911B54"/>
    <w:rsid w:val="00911ECD"/>
    <w:rsid w:val="00913503"/>
    <w:rsid w:val="00915C0C"/>
    <w:rsid w:val="00917808"/>
    <w:rsid w:val="00920C2C"/>
    <w:rsid w:val="009220DA"/>
    <w:rsid w:val="009226CA"/>
    <w:rsid w:val="00923009"/>
    <w:rsid w:val="0092319A"/>
    <w:rsid w:val="009247A0"/>
    <w:rsid w:val="009262A5"/>
    <w:rsid w:val="009274D4"/>
    <w:rsid w:val="009322BB"/>
    <w:rsid w:val="00936531"/>
    <w:rsid w:val="009378C3"/>
    <w:rsid w:val="00940018"/>
    <w:rsid w:val="00941BDD"/>
    <w:rsid w:val="00945A79"/>
    <w:rsid w:val="009462DF"/>
    <w:rsid w:val="00946550"/>
    <w:rsid w:val="00946D6F"/>
    <w:rsid w:val="009504C0"/>
    <w:rsid w:val="00950F46"/>
    <w:rsid w:val="009543D8"/>
    <w:rsid w:val="009543DE"/>
    <w:rsid w:val="00954661"/>
    <w:rsid w:val="0095609F"/>
    <w:rsid w:val="009563C5"/>
    <w:rsid w:val="00956ADF"/>
    <w:rsid w:val="00960DFD"/>
    <w:rsid w:val="00960E31"/>
    <w:rsid w:val="00961F8A"/>
    <w:rsid w:val="00962873"/>
    <w:rsid w:val="00962F03"/>
    <w:rsid w:val="0096421C"/>
    <w:rsid w:val="00964255"/>
    <w:rsid w:val="00964F03"/>
    <w:rsid w:val="009650F6"/>
    <w:rsid w:val="009658BE"/>
    <w:rsid w:val="009663B9"/>
    <w:rsid w:val="0096677B"/>
    <w:rsid w:val="00967419"/>
    <w:rsid w:val="00967591"/>
    <w:rsid w:val="00967F99"/>
    <w:rsid w:val="009702AB"/>
    <w:rsid w:val="0097246F"/>
    <w:rsid w:val="00973054"/>
    <w:rsid w:val="009730F5"/>
    <w:rsid w:val="00973AED"/>
    <w:rsid w:val="00974734"/>
    <w:rsid w:val="0097516F"/>
    <w:rsid w:val="009766B0"/>
    <w:rsid w:val="009766C1"/>
    <w:rsid w:val="00983AC9"/>
    <w:rsid w:val="00984D6A"/>
    <w:rsid w:val="00984E98"/>
    <w:rsid w:val="00984EC3"/>
    <w:rsid w:val="00985E9A"/>
    <w:rsid w:val="00987B71"/>
    <w:rsid w:val="00990E9C"/>
    <w:rsid w:val="00991A12"/>
    <w:rsid w:val="00991D95"/>
    <w:rsid w:val="00993868"/>
    <w:rsid w:val="00994102"/>
    <w:rsid w:val="00996186"/>
    <w:rsid w:val="009964FA"/>
    <w:rsid w:val="00996645"/>
    <w:rsid w:val="00996DD8"/>
    <w:rsid w:val="00996EFB"/>
    <w:rsid w:val="009A0855"/>
    <w:rsid w:val="009A1636"/>
    <w:rsid w:val="009A197F"/>
    <w:rsid w:val="009A207F"/>
    <w:rsid w:val="009A2281"/>
    <w:rsid w:val="009A2EF6"/>
    <w:rsid w:val="009A39C7"/>
    <w:rsid w:val="009A53B4"/>
    <w:rsid w:val="009A7718"/>
    <w:rsid w:val="009A779B"/>
    <w:rsid w:val="009B10BF"/>
    <w:rsid w:val="009B35B4"/>
    <w:rsid w:val="009B4229"/>
    <w:rsid w:val="009B47AC"/>
    <w:rsid w:val="009B51C8"/>
    <w:rsid w:val="009B5690"/>
    <w:rsid w:val="009B5EAF"/>
    <w:rsid w:val="009B6C30"/>
    <w:rsid w:val="009C09D7"/>
    <w:rsid w:val="009C393B"/>
    <w:rsid w:val="009C7049"/>
    <w:rsid w:val="009D159E"/>
    <w:rsid w:val="009D1A55"/>
    <w:rsid w:val="009D238E"/>
    <w:rsid w:val="009D23C9"/>
    <w:rsid w:val="009D28F3"/>
    <w:rsid w:val="009D2BA2"/>
    <w:rsid w:val="009D4A23"/>
    <w:rsid w:val="009D5FEE"/>
    <w:rsid w:val="009D624E"/>
    <w:rsid w:val="009E018B"/>
    <w:rsid w:val="009E0408"/>
    <w:rsid w:val="009E2BBC"/>
    <w:rsid w:val="009E4803"/>
    <w:rsid w:val="009E4CAB"/>
    <w:rsid w:val="009E5291"/>
    <w:rsid w:val="009E5834"/>
    <w:rsid w:val="009E6B6A"/>
    <w:rsid w:val="009E79C3"/>
    <w:rsid w:val="009F1272"/>
    <w:rsid w:val="009F137A"/>
    <w:rsid w:val="009F1B41"/>
    <w:rsid w:val="009F27AA"/>
    <w:rsid w:val="009F2B8A"/>
    <w:rsid w:val="009F6B64"/>
    <w:rsid w:val="009F6D4B"/>
    <w:rsid w:val="00A00C07"/>
    <w:rsid w:val="00A0185F"/>
    <w:rsid w:val="00A01941"/>
    <w:rsid w:val="00A01CD2"/>
    <w:rsid w:val="00A01DD0"/>
    <w:rsid w:val="00A01FA2"/>
    <w:rsid w:val="00A04A0B"/>
    <w:rsid w:val="00A10AB3"/>
    <w:rsid w:val="00A11341"/>
    <w:rsid w:val="00A11D9B"/>
    <w:rsid w:val="00A1484F"/>
    <w:rsid w:val="00A14B6A"/>
    <w:rsid w:val="00A14B7B"/>
    <w:rsid w:val="00A17045"/>
    <w:rsid w:val="00A23C58"/>
    <w:rsid w:val="00A24AC1"/>
    <w:rsid w:val="00A25488"/>
    <w:rsid w:val="00A32467"/>
    <w:rsid w:val="00A32560"/>
    <w:rsid w:val="00A33276"/>
    <w:rsid w:val="00A33CED"/>
    <w:rsid w:val="00A351FD"/>
    <w:rsid w:val="00A3543E"/>
    <w:rsid w:val="00A35B1C"/>
    <w:rsid w:val="00A37273"/>
    <w:rsid w:val="00A37837"/>
    <w:rsid w:val="00A405F9"/>
    <w:rsid w:val="00A40848"/>
    <w:rsid w:val="00A4107F"/>
    <w:rsid w:val="00A43B9A"/>
    <w:rsid w:val="00A43DDB"/>
    <w:rsid w:val="00A44075"/>
    <w:rsid w:val="00A442DC"/>
    <w:rsid w:val="00A44CA0"/>
    <w:rsid w:val="00A44CCF"/>
    <w:rsid w:val="00A469E8"/>
    <w:rsid w:val="00A471E5"/>
    <w:rsid w:val="00A5013F"/>
    <w:rsid w:val="00A51486"/>
    <w:rsid w:val="00A514AC"/>
    <w:rsid w:val="00A51ABE"/>
    <w:rsid w:val="00A524D6"/>
    <w:rsid w:val="00A52915"/>
    <w:rsid w:val="00A52D34"/>
    <w:rsid w:val="00A54849"/>
    <w:rsid w:val="00A54C05"/>
    <w:rsid w:val="00A55164"/>
    <w:rsid w:val="00A552D8"/>
    <w:rsid w:val="00A565E4"/>
    <w:rsid w:val="00A573E1"/>
    <w:rsid w:val="00A6053C"/>
    <w:rsid w:val="00A60F7B"/>
    <w:rsid w:val="00A6102C"/>
    <w:rsid w:val="00A612EA"/>
    <w:rsid w:val="00A61C5C"/>
    <w:rsid w:val="00A6484F"/>
    <w:rsid w:val="00A649DC"/>
    <w:rsid w:val="00A64B02"/>
    <w:rsid w:val="00A64C98"/>
    <w:rsid w:val="00A671C5"/>
    <w:rsid w:val="00A72B1F"/>
    <w:rsid w:val="00A76CCC"/>
    <w:rsid w:val="00A76D16"/>
    <w:rsid w:val="00A7799B"/>
    <w:rsid w:val="00A77B75"/>
    <w:rsid w:val="00A80A46"/>
    <w:rsid w:val="00A80AA1"/>
    <w:rsid w:val="00A81921"/>
    <w:rsid w:val="00A82D7B"/>
    <w:rsid w:val="00A83F2B"/>
    <w:rsid w:val="00A84958"/>
    <w:rsid w:val="00A84BF5"/>
    <w:rsid w:val="00A84C0C"/>
    <w:rsid w:val="00A850F6"/>
    <w:rsid w:val="00A85B0E"/>
    <w:rsid w:val="00A86519"/>
    <w:rsid w:val="00A865F0"/>
    <w:rsid w:val="00A86A0C"/>
    <w:rsid w:val="00A92727"/>
    <w:rsid w:val="00A93965"/>
    <w:rsid w:val="00A93AAB"/>
    <w:rsid w:val="00A94482"/>
    <w:rsid w:val="00A95639"/>
    <w:rsid w:val="00A958D5"/>
    <w:rsid w:val="00A95AF8"/>
    <w:rsid w:val="00A95B73"/>
    <w:rsid w:val="00A95F92"/>
    <w:rsid w:val="00A97608"/>
    <w:rsid w:val="00A97996"/>
    <w:rsid w:val="00A97B0C"/>
    <w:rsid w:val="00AA0D38"/>
    <w:rsid w:val="00AA2944"/>
    <w:rsid w:val="00AA3B00"/>
    <w:rsid w:val="00AA4BF2"/>
    <w:rsid w:val="00AA5269"/>
    <w:rsid w:val="00AA5F01"/>
    <w:rsid w:val="00AA63E6"/>
    <w:rsid w:val="00AB07FC"/>
    <w:rsid w:val="00AB1803"/>
    <w:rsid w:val="00AB18BC"/>
    <w:rsid w:val="00AB4692"/>
    <w:rsid w:val="00AB4A41"/>
    <w:rsid w:val="00AB57BB"/>
    <w:rsid w:val="00AB660F"/>
    <w:rsid w:val="00AB7C51"/>
    <w:rsid w:val="00AC0817"/>
    <w:rsid w:val="00AC08FD"/>
    <w:rsid w:val="00AC155F"/>
    <w:rsid w:val="00AC1640"/>
    <w:rsid w:val="00AC289D"/>
    <w:rsid w:val="00AC7B03"/>
    <w:rsid w:val="00ACEB63"/>
    <w:rsid w:val="00AD2782"/>
    <w:rsid w:val="00AD27CA"/>
    <w:rsid w:val="00AD4937"/>
    <w:rsid w:val="00AD60E5"/>
    <w:rsid w:val="00AD686F"/>
    <w:rsid w:val="00AD6D78"/>
    <w:rsid w:val="00AD7488"/>
    <w:rsid w:val="00AD7CB1"/>
    <w:rsid w:val="00AE00FD"/>
    <w:rsid w:val="00AE1249"/>
    <w:rsid w:val="00AE26CC"/>
    <w:rsid w:val="00AE2E22"/>
    <w:rsid w:val="00AE2E5E"/>
    <w:rsid w:val="00AE45A3"/>
    <w:rsid w:val="00AE4942"/>
    <w:rsid w:val="00AE4A50"/>
    <w:rsid w:val="00AE549D"/>
    <w:rsid w:val="00AE671E"/>
    <w:rsid w:val="00AE704A"/>
    <w:rsid w:val="00AE7299"/>
    <w:rsid w:val="00AE7EB5"/>
    <w:rsid w:val="00AF0E5B"/>
    <w:rsid w:val="00AF1B86"/>
    <w:rsid w:val="00AF52A1"/>
    <w:rsid w:val="00AF557E"/>
    <w:rsid w:val="00AF5C95"/>
    <w:rsid w:val="00AF6184"/>
    <w:rsid w:val="00B0009F"/>
    <w:rsid w:val="00B002E5"/>
    <w:rsid w:val="00B0061B"/>
    <w:rsid w:val="00B01641"/>
    <w:rsid w:val="00B01E47"/>
    <w:rsid w:val="00B02E06"/>
    <w:rsid w:val="00B03A13"/>
    <w:rsid w:val="00B05EF5"/>
    <w:rsid w:val="00B06693"/>
    <w:rsid w:val="00B10C8B"/>
    <w:rsid w:val="00B12EF5"/>
    <w:rsid w:val="00B130CB"/>
    <w:rsid w:val="00B1312B"/>
    <w:rsid w:val="00B14979"/>
    <w:rsid w:val="00B14E11"/>
    <w:rsid w:val="00B14FB8"/>
    <w:rsid w:val="00B2038B"/>
    <w:rsid w:val="00B219C7"/>
    <w:rsid w:val="00B21F37"/>
    <w:rsid w:val="00B228FC"/>
    <w:rsid w:val="00B22B8C"/>
    <w:rsid w:val="00B23F82"/>
    <w:rsid w:val="00B26299"/>
    <w:rsid w:val="00B266F5"/>
    <w:rsid w:val="00B26742"/>
    <w:rsid w:val="00B26FAC"/>
    <w:rsid w:val="00B2781E"/>
    <w:rsid w:val="00B30E85"/>
    <w:rsid w:val="00B31888"/>
    <w:rsid w:val="00B31CC5"/>
    <w:rsid w:val="00B33A96"/>
    <w:rsid w:val="00B41462"/>
    <w:rsid w:val="00B41FD6"/>
    <w:rsid w:val="00B42864"/>
    <w:rsid w:val="00B42B60"/>
    <w:rsid w:val="00B43708"/>
    <w:rsid w:val="00B44907"/>
    <w:rsid w:val="00B468FB"/>
    <w:rsid w:val="00B47359"/>
    <w:rsid w:val="00B47D12"/>
    <w:rsid w:val="00B536D6"/>
    <w:rsid w:val="00B537DA"/>
    <w:rsid w:val="00B54250"/>
    <w:rsid w:val="00B553B6"/>
    <w:rsid w:val="00B554A9"/>
    <w:rsid w:val="00B55EA7"/>
    <w:rsid w:val="00B56576"/>
    <w:rsid w:val="00B61691"/>
    <w:rsid w:val="00B622E4"/>
    <w:rsid w:val="00B63E03"/>
    <w:rsid w:val="00B64053"/>
    <w:rsid w:val="00B6461E"/>
    <w:rsid w:val="00B6549A"/>
    <w:rsid w:val="00B656C2"/>
    <w:rsid w:val="00B66416"/>
    <w:rsid w:val="00B66798"/>
    <w:rsid w:val="00B7227E"/>
    <w:rsid w:val="00B725DE"/>
    <w:rsid w:val="00B736CC"/>
    <w:rsid w:val="00B742F9"/>
    <w:rsid w:val="00B75D77"/>
    <w:rsid w:val="00B7663F"/>
    <w:rsid w:val="00B769AB"/>
    <w:rsid w:val="00B76A07"/>
    <w:rsid w:val="00B77271"/>
    <w:rsid w:val="00B77430"/>
    <w:rsid w:val="00B80754"/>
    <w:rsid w:val="00B807D1"/>
    <w:rsid w:val="00B811DC"/>
    <w:rsid w:val="00B81AA6"/>
    <w:rsid w:val="00B824B4"/>
    <w:rsid w:val="00B8264E"/>
    <w:rsid w:val="00B837FD"/>
    <w:rsid w:val="00B85FF9"/>
    <w:rsid w:val="00B87E6C"/>
    <w:rsid w:val="00B9088D"/>
    <w:rsid w:val="00B90D4F"/>
    <w:rsid w:val="00B91876"/>
    <w:rsid w:val="00B92BB7"/>
    <w:rsid w:val="00B9371B"/>
    <w:rsid w:val="00B951C7"/>
    <w:rsid w:val="00B96A65"/>
    <w:rsid w:val="00B96BC0"/>
    <w:rsid w:val="00B97511"/>
    <w:rsid w:val="00BA02E3"/>
    <w:rsid w:val="00BA0B51"/>
    <w:rsid w:val="00BA0CB5"/>
    <w:rsid w:val="00BA0F3B"/>
    <w:rsid w:val="00BA1498"/>
    <w:rsid w:val="00BA14A1"/>
    <w:rsid w:val="00BA1578"/>
    <w:rsid w:val="00BA2E7E"/>
    <w:rsid w:val="00BA3A0C"/>
    <w:rsid w:val="00BA511C"/>
    <w:rsid w:val="00BA56CB"/>
    <w:rsid w:val="00BA658E"/>
    <w:rsid w:val="00BA6857"/>
    <w:rsid w:val="00BA6B16"/>
    <w:rsid w:val="00BA6E29"/>
    <w:rsid w:val="00BA705C"/>
    <w:rsid w:val="00BB038D"/>
    <w:rsid w:val="00BB21DE"/>
    <w:rsid w:val="00BB26CE"/>
    <w:rsid w:val="00BB2BF1"/>
    <w:rsid w:val="00BB3798"/>
    <w:rsid w:val="00BB5C8C"/>
    <w:rsid w:val="00BB62E4"/>
    <w:rsid w:val="00BC2C34"/>
    <w:rsid w:val="00BC3B51"/>
    <w:rsid w:val="00BC48FB"/>
    <w:rsid w:val="00BC64C4"/>
    <w:rsid w:val="00BC6F01"/>
    <w:rsid w:val="00BC700C"/>
    <w:rsid w:val="00BC76B3"/>
    <w:rsid w:val="00BD1EC2"/>
    <w:rsid w:val="00BD3698"/>
    <w:rsid w:val="00BD4457"/>
    <w:rsid w:val="00BD5748"/>
    <w:rsid w:val="00BD6976"/>
    <w:rsid w:val="00BD6D9B"/>
    <w:rsid w:val="00BD7DD2"/>
    <w:rsid w:val="00BE05FC"/>
    <w:rsid w:val="00BE071B"/>
    <w:rsid w:val="00BE10FC"/>
    <w:rsid w:val="00BE2B17"/>
    <w:rsid w:val="00BE4687"/>
    <w:rsid w:val="00BE671B"/>
    <w:rsid w:val="00BE7193"/>
    <w:rsid w:val="00BE739F"/>
    <w:rsid w:val="00BE7B0B"/>
    <w:rsid w:val="00BE7DB8"/>
    <w:rsid w:val="00BF227F"/>
    <w:rsid w:val="00BF282A"/>
    <w:rsid w:val="00BF2E7E"/>
    <w:rsid w:val="00BF3CEA"/>
    <w:rsid w:val="00BF47D1"/>
    <w:rsid w:val="00BF522A"/>
    <w:rsid w:val="00BF6448"/>
    <w:rsid w:val="00BF64B1"/>
    <w:rsid w:val="00BF656F"/>
    <w:rsid w:val="00BF6713"/>
    <w:rsid w:val="00C00876"/>
    <w:rsid w:val="00C019CB"/>
    <w:rsid w:val="00C03F8A"/>
    <w:rsid w:val="00C054B6"/>
    <w:rsid w:val="00C05745"/>
    <w:rsid w:val="00C07968"/>
    <w:rsid w:val="00C102AF"/>
    <w:rsid w:val="00C10694"/>
    <w:rsid w:val="00C10DA8"/>
    <w:rsid w:val="00C11233"/>
    <w:rsid w:val="00C13D2E"/>
    <w:rsid w:val="00C13E5F"/>
    <w:rsid w:val="00C13EFB"/>
    <w:rsid w:val="00C1595A"/>
    <w:rsid w:val="00C15C35"/>
    <w:rsid w:val="00C209F4"/>
    <w:rsid w:val="00C21801"/>
    <w:rsid w:val="00C24250"/>
    <w:rsid w:val="00C25120"/>
    <w:rsid w:val="00C25D18"/>
    <w:rsid w:val="00C26245"/>
    <w:rsid w:val="00C26D64"/>
    <w:rsid w:val="00C2720D"/>
    <w:rsid w:val="00C30094"/>
    <w:rsid w:val="00C30642"/>
    <w:rsid w:val="00C31664"/>
    <w:rsid w:val="00C319A1"/>
    <w:rsid w:val="00C33271"/>
    <w:rsid w:val="00C36B85"/>
    <w:rsid w:val="00C375F7"/>
    <w:rsid w:val="00C377DF"/>
    <w:rsid w:val="00C37BF9"/>
    <w:rsid w:val="00C4064C"/>
    <w:rsid w:val="00C412D4"/>
    <w:rsid w:val="00C413E0"/>
    <w:rsid w:val="00C42AAC"/>
    <w:rsid w:val="00C42F3C"/>
    <w:rsid w:val="00C436E1"/>
    <w:rsid w:val="00C437CC"/>
    <w:rsid w:val="00C437D8"/>
    <w:rsid w:val="00C43C32"/>
    <w:rsid w:val="00C464E3"/>
    <w:rsid w:val="00C469F0"/>
    <w:rsid w:val="00C47BF7"/>
    <w:rsid w:val="00C50035"/>
    <w:rsid w:val="00C50928"/>
    <w:rsid w:val="00C50E23"/>
    <w:rsid w:val="00C5533E"/>
    <w:rsid w:val="00C5548B"/>
    <w:rsid w:val="00C56B39"/>
    <w:rsid w:val="00C56F48"/>
    <w:rsid w:val="00C60902"/>
    <w:rsid w:val="00C63F0E"/>
    <w:rsid w:val="00C6455B"/>
    <w:rsid w:val="00C678B6"/>
    <w:rsid w:val="00C67EEB"/>
    <w:rsid w:val="00C7452F"/>
    <w:rsid w:val="00C751B8"/>
    <w:rsid w:val="00C768D1"/>
    <w:rsid w:val="00C7773A"/>
    <w:rsid w:val="00C82254"/>
    <w:rsid w:val="00C830EC"/>
    <w:rsid w:val="00C8592D"/>
    <w:rsid w:val="00C85AE2"/>
    <w:rsid w:val="00C866C2"/>
    <w:rsid w:val="00C86B99"/>
    <w:rsid w:val="00C9061D"/>
    <w:rsid w:val="00C91442"/>
    <w:rsid w:val="00C93132"/>
    <w:rsid w:val="00C93798"/>
    <w:rsid w:val="00C93C57"/>
    <w:rsid w:val="00C9531C"/>
    <w:rsid w:val="00C97567"/>
    <w:rsid w:val="00C97A55"/>
    <w:rsid w:val="00CA025A"/>
    <w:rsid w:val="00CA199E"/>
    <w:rsid w:val="00CA19AE"/>
    <w:rsid w:val="00CA3629"/>
    <w:rsid w:val="00CA59D7"/>
    <w:rsid w:val="00CA5D71"/>
    <w:rsid w:val="00CA655D"/>
    <w:rsid w:val="00CA7EA1"/>
    <w:rsid w:val="00CB01FF"/>
    <w:rsid w:val="00CB063C"/>
    <w:rsid w:val="00CB09BA"/>
    <w:rsid w:val="00CB0DD6"/>
    <w:rsid w:val="00CB0EC9"/>
    <w:rsid w:val="00CB28A7"/>
    <w:rsid w:val="00CB2D25"/>
    <w:rsid w:val="00CB4E44"/>
    <w:rsid w:val="00CB568A"/>
    <w:rsid w:val="00CB5F6A"/>
    <w:rsid w:val="00CC00E3"/>
    <w:rsid w:val="00CC21B8"/>
    <w:rsid w:val="00CC2479"/>
    <w:rsid w:val="00CC258D"/>
    <w:rsid w:val="00CC3349"/>
    <w:rsid w:val="00CC560B"/>
    <w:rsid w:val="00CD42EB"/>
    <w:rsid w:val="00CE0973"/>
    <w:rsid w:val="00CE1361"/>
    <w:rsid w:val="00CE19B7"/>
    <w:rsid w:val="00CE4792"/>
    <w:rsid w:val="00CE5AC0"/>
    <w:rsid w:val="00CE6B5B"/>
    <w:rsid w:val="00CF1616"/>
    <w:rsid w:val="00CF2425"/>
    <w:rsid w:val="00CF25D8"/>
    <w:rsid w:val="00CF2B9D"/>
    <w:rsid w:val="00CF345D"/>
    <w:rsid w:val="00CF40E2"/>
    <w:rsid w:val="00CF5604"/>
    <w:rsid w:val="00CF62BB"/>
    <w:rsid w:val="00D006A4"/>
    <w:rsid w:val="00D06BA3"/>
    <w:rsid w:val="00D075C6"/>
    <w:rsid w:val="00D07817"/>
    <w:rsid w:val="00D1039E"/>
    <w:rsid w:val="00D103EE"/>
    <w:rsid w:val="00D12528"/>
    <w:rsid w:val="00D12B49"/>
    <w:rsid w:val="00D14370"/>
    <w:rsid w:val="00D1474B"/>
    <w:rsid w:val="00D161F2"/>
    <w:rsid w:val="00D20169"/>
    <w:rsid w:val="00D21226"/>
    <w:rsid w:val="00D21740"/>
    <w:rsid w:val="00D221F0"/>
    <w:rsid w:val="00D223ED"/>
    <w:rsid w:val="00D2366D"/>
    <w:rsid w:val="00D26A2D"/>
    <w:rsid w:val="00D26CAA"/>
    <w:rsid w:val="00D27989"/>
    <w:rsid w:val="00D30C00"/>
    <w:rsid w:val="00D313BD"/>
    <w:rsid w:val="00D31FC2"/>
    <w:rsid w:val="00D335BE"/>
    <w:rsid w:val="00D3394F"/>
    <w:rsid w:val="00D35D22"/>
    <w:rsid w:val="00D364EB"/>
    <w:rsid w:val="00D426D3"/>
    <w:rsid w:val="00D42C60"/>
    <w:rsid w:val="00D455B1"/>
    <w:rsid w:val="00D47EED"/>
    <w:rsid w:val="00D512EB"/>
    <w:rsid w:val="00D5308E"/>
    <w:rsid w:val="00D555E5"/>
    <w:rsid w:val="00D55657"/>
    <w:rsid w:val="00D557A0"/>
    <w:rsid w:val="00D55F15"/>
    <w:rsid w:val="00D56D76"/>
    <w:rsid w:val="00D60507"/>
    <w:rsid w:val="00D63F74"/>
    <w:rsid w:val="00D653A3"/>
    <w:rsid w:val="00D667E2"/>
    <w:rsid w:val="00D67E6A"/>
    <w:rsid w:val="00D70761"/>
    <w:rsid w:val="00D71A8F"/>
    <w:rsid w:val="00D72BBF"/>
    <w:rsid w:val="00D73924"/>
    <w:rsid w:val="00D739FD"/>
    <w:rsid w:val="00D748D9"/>
    <w:rsid w:val="00D74C11"/>
    <w:rsid w:val="00D75018"/>
    <w:rsid w:val="00D763E9"/>
    <w:rsid w:val="00D77A0F"/>
    <w:rsid w:val="00D80192"/>
    <w:rsid w:val="00D81685"/>
    <w:rsid w:val="00D82844"/>
    <w:rsid w:val="00D83490"/>
    <w:rsid w:val="00D841A9"/>
    <w:rsid w:val="00D859F9"/>
    <w:rsid w:val="00D873C7"/>
    <w:rsid w:val="00D9177A"/>
    <w:rsid w:val="00D93B5C"/>
    <w:rsid w:val="00D943BC"/>
    <w:rsid w:val="00D949DF"/>
    <w:rsid w:val="00D94E3D"/>
    <w:rsid w:val="00D94EEE"/>
    <w:rsid w:val="00D960DA"/>
    <w:rsid w:val="00D966FD"/>
    <w:rsid w:val="00DA03F1"/>
    <w:rsid w:val="00DA17DF"/>
    <w:rsid w:val="00DA2CED"/>
    <w:rsid w:val="00DA3736"/>
    <w:rsid w:val="00DA4970"/>
    <w:rsid w:val="00DA6E86"/>
    <w:rsid w:val="00DB2148"/>
    <w:rsid w:val="00DB329B"/>
    <w:rsid w:val="00DB3302"/>
    <w:rsid w:val="00DB378B"/>
    <w:rsid w:val="00DB4D60"/>
    <w:rsid w:val="00DB59C2"/>
    <w:rsid w:val="00DB5D3C"/>
    <w:rsid w:val="00DB6E70"/>
    <w:rsid w:val="00DB7515"/>
    <w:rsid w:val="00DB7E84"/>
    <w:rsid w:val="00DC0E18"/>
    <w:rsid w:val="00DC2701"/>
    <w:rsid w:val="00DC30C4"/>
    <w:rsid w:val="00DC410A"/>
    <w:rsid w:val="00DC419F"/>
    <w:rsid w:val="00DC5B9A"/>
    <w:rsid w:val="00DD0D8D"/>
    <w:rsid w:val="00DD11AA"/>
    <w:rsid w:val="00DD1E49"/>
    <w:rsid w:val="00DD2058"/>
    <w:rsid w:val="00DD2AA9"/>
    <w:rsid w:val="00DD2ACE"/>
    <w:rsid w:val="00DD3088"/>
    <w:rsid w:val="00DD3B7F"/>
    <w:rsid w:val="00DD4135"/>
    <w:rsid w:val="00DD4AD7"/>
    <w:rsid w:val="00DD71F2"/>
    <w:rsid w:val="00DD7346"/>
    <w:rsid w:val="00DE0C66"/>
    <w:rsid w:val="00DE4D33"/>
    <w:rsid w:val="00DE4D73"/>
    <w:rsid w:val="00DE5222"/>
    <w:rsid w:val="00DE5839"/>
    <w:rsid w:val="00DE5ADF"/>
    <w:rsid w:val="00DE7ABE"/>
    <w:rsid w:val="00DF0B20"/>
    <w:rsid w:val="00DF0DC4"/>
    <w:rsid w:val="00DF5730"/>
    <w:rsid w:val="00DF6B78"/>
    <w:rsid w:val="00E00843"/>
    <w:rsid w:val="00E036C1"/>
    <w:rsid w:val="00E03D37"/>
    <w:rsid w:val="00E03FFB"/>
    <w:rsid w:val="00E071AC"/>
    <w:rsid w:val="00E07DCC"/>
    <w:rsid w:val="00E1057F"/>
    <w:rsid w:val="00E1119F"/>
    <w:rsid w:val="00E11687"/>
    <w:rsid w:val="00E12983"/>
    <w:rsid w:val="00E1511E"/>
    <w:rsid w:val="00E1557A"/>
    <w:rsid w:val="00E16BB0"/>
    <w:rsid w:val="00E175B4"/>
    <w:rsid w:val="00E20A74"/>
    <w:rsid w:val="00E20B42"/>
    <w:rsid w:val="00E20DD3"/>
    <w:rsid w:val="00E21E0F"/>
    <w:rsid w:val="00E21FF4"/>
    <w:rsid w:val="00E224C3"/>
    <w:rsid w:val="00E234AD"/>
    <w:rsid w:val="00E23719"/>
    <w:rsid w:val="00E23F9C"/>
    <w:rsid w:val="00E24A3E"/>
    <w:rsid w:val="00E260EC"/>
    <w:rsid w:val="00E27799"/>
    <w:rsid w:val="00E30E87"/>
    <w:rsid w:val="00E3159C"/>
    <w:rsid w:val="00E318F9"/>
    <w:rsid w:val="00E31A9E"/>
    <w:rsid w:val="00E3224E"/>
    <w:rsid w:val="00E32258"/>
    <w:rsid w:val="00E32DFE"/>
    <w:rsid w:val="00E33766"/>
    <w:rsid w:val="00E33CB0"/>
    <w:rsid w:val="00E340ED"/>
    <w:rsid w:val="00E34A9A"/>
    <w:rsid w:val="00E35EC9"/>
    <w:rsid w:val="00E40EF6"/>
    <w:rsid w:val="00E4234C"/>
    <w:rsid w:val="00E4250A"/>
    <w:rsid w:val="00E4395A"/>
    <w:rsid w:val="00E43A7D"/>
    <w:rsid w:val="00E4434A"/>
    <w:rsid w:val="00E44751"/>
    <w:rsid w:val="00E45186"/>
    <w:rsid w:val="00E451A9"/>
    <w:rsid w:val="00E45EBF"/>
    <w:rsid w:val="00E468E3"/>
    <w:rsid w:val="00E46EEB"/>
    <w:rsid w:val="00E50632"/>
    <w:rsid w:val="00E52038"/>
    <w:rsid w:val="00E52973"/>
    <w:rsid w:val="00E53CFA"/>
    <w:rsid w:val="00E54927"/>
    <w:rsid w:val="00E55715"/>
    <w:rsid w:val="00E55AF2"/>
    <w:rsid w:val="00E56C7B"/>
    <w:rsid w:val="00E574F1"/>
    <w:rsid w:val="00E60189"/>
    <w:rsid w:val="00E6107C"/>
    <w:rsid w:val="00E61638"/>
    <w:rsid w:val="00E62DA9"/>
    <w:rsid w:val="00E62E56"/>
    <w:rsid w:val="00E631AC"/>
    <w:rsid w:val="00E63454"/>
    <w:rsid w:val="00E64A7F"/>
    <w:rsid w:val="00E64CD4"/>
    <w:rsid w:val="00E65027"/>
    <w:rsid w:val="00E65EC4"/>
    <w:rsid w:val="00E65F82"/>
    <w:rsid w:val="00E707F2"/>
    <w:rsid w:val="00E7081D"/>
    <w:rsid w:val="00E714C4"/>
    <w:rsid w:val="00E72981"/>
    <w:rsid w:val="00E7415C"/>
    <w:rsid w:val="00E7436C"/>
    <w:rsid w:val="00E750A8"/>
    <w:rsid w:val="00E750B3"/>
    <w:rsid w:val="00E75C11"/>
    <w:rsid w:val="00E768D5"/>
    <w:rsid w:val="00E76FCA"/>
    <w:rsid w:val="00E770E6"/>
    <w:rsid w:val="00E771AC"/>
    <w:rsid w:val="00E77A22"/>
    <w:rsid w:val="00E805BB"/>
    <w:rsid w:val="00E80DD8"/>
    <w:rsid w:val="00E815DF"/>
    <w:rsid w:val="00E827A8"/>
    <w:rsid w:val="00E82ADD"/>
    <w:rsid w:val="00E82CDA"/>
    <w:rsid w:val="00E82DDA"/>
    <w:rsid w:val="00E832AB"/>
    <w:rsid w:val="00E8339F"/>
    <w:rsid w:val="00E84E8A"/>
    <w:rsid w:val="00E858CD"/>
    <w:rsid w:val="00E859C9"/>
    <w:rsid w:val="00E85AEE"/>
    <w:rsid w:val="00E85ED3"/>
    <w:rsid w:val="00E870B3"/>
    <w:rsid w:val="00E87D80"/>
    <w:rsid w:val="00E90981"/>
    <w:rsid w:val="00E91539"/>
    <w:rsid w:val="00E917BB"/>
    <w:rsid w:val="00E91AFC"/>
    <w:rsid w:val="00E92D69"/>
    <w:rsid w:val="00E92F19"/>
    <w:rsid w:val="00E932DA"/>
    <w:rsid w:val="00E933ED"/>
    <w:rsid w:val="00E9597A"/>
    <w:rsid w:val="00EA16D7"/>
    <w:rsid w:val="00EA2F09"/>
    <w:rsid w:val="00EA35DF"/>
    <w:rsid w:val="00EA6655"/>
    <w:rsid w:val="00EA671A"/>
    <w:rsid w:val="00EA6A45"/>
    <w:rsid w:val="00EB1299"/>
    <w:rsid w:val="00EB133A"/>
    <w:rsid w:val="00EB3937"/>
    <w:rsid w:val="00EB3ACC"/>
    <w:rsid w:val="00EB3E6D"/>
    <w:rsid w:val="00EB443B"/>
    <w:rsid w:val="00EB700D"/>
    <w:rsid w:val="00EC24DE"/>
    <w:rsid w:val="00EC2E7E"/>
    <w:rsid w:val="00EC4125"/>
    <w:rsid w:val="00EC49D1"/>
    <w:rsid w:val="00EC57FE"/>
    <w:rsid w:val="00EC6238"/>
    <w:rsid w:val="00EC62C1"/>
    <w:rsid w:val="00EC7CC1"/>
    <w:rsid w:val="00ED0A54"/>
    <w:rsid w:val="00ED10FC"/>
    <w:rsid w:val="00ED226B"/>
    <w:rsid w:val="00ED2998"/>
    <w:rsid w:val="00ED366A"/>
    <w:rsid w:val="00ED3779"/>
    <w:rsid w:val="00ED39AF"/>
    <w:rsid w:val="00ED434A"/>
    <w:rsid w:val="00ED452C"/>
    <w:rsid w:val="00ED79F8"/>
    <w:rsid w:val="00EE0726"/>
    <w:rsid w:val="00EE2A3F"/>
    <w:rsid w:val="00EE43AC"/>
    <w:rsid w:val="00EE49EF"/>
    <w:rsid w:val="00EE4F35"/>
    <w:rsid w:val="00EE5519"/>
    <w:rsid w:val="00EE6054"/>
    <w:rsid w:val="00EE6057"/>
    <w:rsid w:val="00EE631F"/>
    <w:rsid w:val="00EE6660"/>
    <w:rsid w:val="00EF13B7"/>
    <w:rsid w:val="00EF2078"/>
    <w:rsid w:val="00EF2CC1"/>
    <w:rsid w:val="00EF35EE"/>
    <w:rsid w:val="00EF410C"/>
    <w:rsid w:val="00EF4997"/>
    <w:rsid w:val="00EF5717"/>
    <w:rsid w:val="00F003C8"/>
    <w:rsid w:val="00F00522"/>
    <w:rsid w:val="00F02DBB"/>
    <w:rsid w:val="00F0303E"/>
    <w:rsid w:val="00F04A2D"/>
    <w:rsid w:val="00F04C73"/>
    <w:rsid w:val="00F06D6E"/>
    <w:rsid w:val="00F06F27"/>
    <w:rsid w:val="00F0764A"/>
    <w:rsid w:val="00F078AD"/>
    <w:rsid w:val="00F1020E"/>
    <w:rsid w:val="00F1053F"/>
    <w:rsid w:val="00F12767"/>
    <w:rsid w:val="00F13FDB"/>
    <w:rsid w:val="00F14BAA"/>
    <w:rsid w:val="00F15928"/>
    <w:rsid w:val="00F15D8E"/>
    <w:rsid w:val="00F1625C"/>
    <w:rsid w:val="00F16795"/>
    <w:rsid w:val="00F20A5C"/>
    <w:rsid w:val="00F2168D"/>
    <w:rsid w:val="00F21CBE"/>
    <w:rsid w:val="00F22EE3"/>
    <w:rsid w:val="00F23973"/>
    <w:rsid w:val="00F24B42"/>
    <w:rsid w:val="00F26411"/>
    <w:rsid w:val="00F27556"/>
    <w:rsid w:val="00F337E4"/>
    <w:rsid w:val="00F3387F"/>
    <w:rsid w:val="00F34FB0"/>
    <w:rsid w:val="00F350B4"/>
    <w:rsid w:val="00F35460"/>
    <w:rsid w:val="00F35912"/>
    <w:rsid w:val="00F3621B"/>
    <w:rsid w:val="00F3630A"/>
    <w:rsid w:val="00F37379"/>
    <w:rsid w:val="00F37B86"/>
    <w:rsid w:val="00F40BD8"/>
    <w:rsid w:val="00F41559"/>
    <w:rsid w:val="00F42573"/>
    <w:rsid w:val="00F44445"/>
    <w:rsid w:val="00F44B85"/>
    <w:rsid w:val="00F44D43"/>
    <w:rsid w:val="00F451FE"/>
    <w:rsid w:val="00F46BA3"/>
    <w:rsid w:val="00F472B3"/>
    <w:rsid w:val="00F47F26"/>
    <w:rsid w:val="00F50AC3"/>
    <w:rsid w:val="00F50EDA"/>
    <w:rsid w:val="00F51279"/>
    <w:rsid w:val="00F512EA"/>
    <w:rsid w:val="00F519E0"/>
    <w:rsid w:val="00F51A73"/>
    <w:rsid w:val="00F52390"/>
    <w:rsid w:val="00F529DB"/>
    <w:rsid w:val="00F53977"/>
    <w:rsid w:val="00F54FFF"/>
    <w:rsid w:val="00F55AEC"/>
    <w:rsid w:val="00F645FF"/>
    <w:rsid w:val="00F64EA5"/>
    <w:rsid w:val="00F651C8"/>
    <w:rsid w:val="00F67080"/>
    <w:rsid w:val="00F6766D"/>
    <w:rsid w:val="00F67B22"/>
    <w:rsid w:val="00F67C78"/>
    <w:rsid w:val="00F70528"/>
    <w:rsid w:val="00F70CC5"/>
    <w:rsid w:val="00F71E0E"/>
    <w:rsid w:val="00F721CE"/>
    <w:rsid w:val="00F72291"/>
    <w:rsid w:val="00F73778"/>
    <w:rsid w:val="00F747E7"/>
    <w:rsid w:val="00F76BF6"/>
    <w:rsid w:val="00F8197F"/>
    <w:rsid w:val="00F832E0"/>
    <w:rsid w:val="00F833E9"/>
    <w:rsid w:val="00F83C70"/>
    <w:rsid w:val="00F8453B"/>
    <w:rsid w:val="00F85A8A"/>
    <w:rsid w:val="00F86EB4"/>
    <w:rsid w:val="00F928AD"/>
    <w:rsid w:val="00F94E7C"/>
    <w:rsid w:val="00F95525"/>
    <w:rsid w:val="00F95660"/>
    <w:rsid w:val="00F95E2C"/>
    <w:rsid w:val="00F972D5"/>
    <w:rsid w:val="00F97B58"/>
    <w:rsid w:val="00FA13F2"/>
    <w:rsid w:val="00FA2F69"/>
    <w:rsid w:val="00FA3AF6"/>
    <w:rsid w:val="00FA3CD6"/>
    <w:rsid w:val="00FA4E3E"/>
    <w:rsid w:val="00FA5C90"/>
    <w:rsid w:val="00FA5EC3"/>
    <w:rsid w:val="00FA6C0C"/>
    <w:rsid w:val="00FA7A66"/>
    <w:rsid w:val="00FB0AAD"/>
    <w:rsid w:val="00FB2CB0"/>
    <w:rsid w:val="00FB4E23"/>
    <w:rsid w:val="00FB4EEF"/>
    <w:rsid w:val="00FB5561"/>
    <w:rsid w:val="00FC0C66"/>
    <w:rsid w:val="00FC2305"/>
    <w:rsid w:val="00FC26A9"/>
    <w:rsid w:val="00FC3B54"/>
    <w:rsid w:val="00FC4ABA"/>
    <w:rsid w:val="00FC4F66"/>
    <w:rsid w:val="00FC79C2"/>
    <w:rsid w:val="00FD01F4"/>
    <w:rsid w:val="00FD1057"/>
    <w:rsid w:val="00FD1449"/>
    <w:rsid w:val="00FD14CC"/>
    <w:rsid w:val="00FD15C2"/>
    <w:rsid w:val="00FD249E"/>
    <w:rsid w:val="00FD2B97"/>
    <w:rsid w:val="00FD303B"/>
    <w:rsid w:val="00FD5BEE"/>
    <w:rsid w:val="00FD689F"/>
    <w:rsid w:val="00FD6CBA"/>
    <w:rsid w:val="00FD6F94"/>
    <w:rsid w:val="00FD6FD9"/>
    <w:rsid w:val="00FE0F86"/>
    <w:rsid w:val="00FE1BBD"/>
    <w:rsid w:val="00FE297E"/>
    <w:rsid w:val="00FE36CC"/>
    <w:rsid w:val="00FE6B74"/>
    <w:rsid w:val="00FE710B"/>
    <w:rsid w:val="00FF0229"/>
    <w:rsid w:val="00FF07C7"/>
    <w:rsid w:val="00FF1EA1"/>
    <w:rsid w:val="00FF2B09"/>
    <w:rsid w:val="011C468D"/>
    <w:rsid w:val="02879A91"/>
    <w:rsid w:val="02AD059C"/>
    <w:rsid w:val="03B93ABC"/>
    <w:rsid w:val="04A3AD57"/>
    <w:rsid w:val="0509BF10"/>
    <w:rsid w:val="0528D25C"/>
    <w:rsid w:val="066FD03E"/>
    <w:rsid w:val="0694F985"/>
    <w:rsid w:val="092CEE34"/>
    <w:rsid w:val="0C1C6054"/>
    <w:rsid w:val="0C5865A3"/>
    <w:rsid w:val="0C80FDA0"/>
    <w:rsid w:val="0D1AF5EC"/>
    <w:rsid w:val="0E82A09A"/>
    <w:rsid w:val="0F0A0983"/>
    <w:rsid w:val="0F400BEB"/>
    <w:rsid w:val="0F4DA822"/>
    <w:rsid w:val="10C7D139"/>
    <w:rsid w:val="115C6215"/>
    <w:rsid w:val="128548E4"/>
    <w:rsid w:val="12F6D548"/>
    <w:rsid w:val="156AB225"/>
    <w:rsid w:val="1664A6CD"/>
    <w:rsid w:val="17D42ED6"/>
    <w:rsid w:val="18CEC0D3"/>
    <w:rsid w:val="19126D32"/>
    <w:rsid w:val="19FE185A"/>
    <w:rsid w:val="1A438C05"/>
    <w:rsid w:val="1AE0FE52"/>
    <w:rsid w:val="1B4DD1EE"/>
    <w:rsid w:val="1B8A7577"/>
    <w:rsid w:val="1C524692"/>
    <w:rsid w:val="1CD637BE"/>
    <w:rsid w:val="1D0D8719"/>
    <w:rsid w:val="1E501225"/>
    <w:rsid w:val="1F6E7065"/>
    <w:rsid w:val="21F35F40"/>
    <w:rsid w:val="22C5DC9D"/>
    <w:rsid w:val="25336E9A"/>
    <w:rsid w:val="26ADA806"/>
    <w:rsid w:val="26AFE9A0"/>
    <w:rsid w:val="2722EBBF"/>
    <w:rsid w:val="27344A75"/>
    <w:rsid w:val="27C221E6"/>
    <w:rsid w:val="292A2AB0"/>
    <w:rsid w:val="29E548C8"/>
    <w:rsid w:val="2ACD095D"/>
    <w:rsid w:val="2D0E0C93"/>
    <w:rsid w:val="2F459113"/>
    <w:rsid w:val="2F5EAF3B"/>
    <w:rsid w:val="2FB398A7"/>
    <w:rsid w:val="30FDC347"/>
    <w:rsid w:val="328260E9"/>
    <w:rsid w:val="3291BDEC"/>
    <w:rsid w:val="34318B56"/>
    <w:rsid w:val="344A97A0"/>
    <w:rsid w:val="347ED7CC"/>
    <w:rsid w:val="34D5C1DE"/>
    <w:rsid w:val="34E14095"/>
    <w:rsid w:val="39267C2C"/>
    <w:rsid w:val="39ABD25D"/>
    <w:rsid w:val="3A100208"/>
    <w:rsid w:val="3A8F2136"/>
    <w:rsid w:val="3ABC7DEA"/>
    <w:rsid w:val="3C99B8FA"/>
    <w:rsid w:val="3CB83D50"/>
    <w:rsid w:val="3E5A6E7D"/>
    <w:rsid w:val="3E68C044"/>
    <w:rsid w:val="3E95DE58"/>
    <w:rsid w:val="3FFE119D"/>
    <w:rsid w:val="4036C4D6"/>
    <w:rsid w:val="40709FDB"/>
    <w:rsid w:val="40F432FD"/>
    <w:rsid w:val="440B69DF"/>
    <w:rsid w:val="443251FB"/>
    <w:rsid w:val="453AFF67"/>
    <w:rsid w:val="4566F4F2"/>
    <w:rsid w:val="45D83486"/>
    <w:rsid w:val="46F46E63"/>
    <w:rsid w:val="478F820A"/>
    <w:rsid w:val="488ACFA7"/>
    <w:rsid w:val="495A777F"/>
    <w:rsid w:val="4989C4E7"/>
    <w:rsid w:val="49C97408"/>
    <w:rsid w:val="4BC68C3A"/>
    <w:rsid w:val="4D264E7A"/>
    <w:rsid w:val="4D3885EA"/>
    <w:rsid w:val="4F39EA7C"/>
    <w:rsid w:val="4FFE2B67"/>
    <w:rsid w:val="50F0DD8E"/>
    <w:rsid w:val="510157D1"/>
    <w:rsid w:val="51C28E9A"/>
    <w:rsid w:val="52195F33"/>
    <w:rsid w:val="53181F1E"/>
    <w:rsid w:val="53BA0A05"/>
    <w:rsid w:val="5430C178"/>
    <w:rsid w:val="54D4C30D"/>
    <w:rsid w:val="55E5296C"/>
    <w:rsid w:val="55ED8FA5"/>
    <w:rsid w:val="56BBD21F"/>
    <w:rsid w:val="5746E539"/>
    <w:rsid w:val="57804084"/>
    <w:rsid w:val="57D8CE89"/>
    <w:rsid w:val="58D0004F"/>
    <w:rsid w:val="59ED3075"/>
    <w:rsid w:val="5AFF59F4"/>
    <w:rsid w:val="5B43612F"/>
    <w:rsid w:val="5B4CFD5D"/>
    <w:rsid w:val="5BF962A6"/>
    <w:rsid w:val="5C4DC048"/>
    <w:rsid w:val="5F5AF7B9"/>
    <w:rsid w:val="5F89EF99"/>
    <w:rsid w:val="5FAFA8F3"/>
    <w:rsid w:val="61865E09"/>
    <w:rsid w:val="637668CC"/>
    <w:rsid w:val="63F7086D"/>
    <w:rsid w:val="63F945DB"/>
    <w:rsid w:val="67A7BE8D"/>
    <w:rsid w:val="69E52624"/>
    <w:rsid w:val="69ED6AC3"/>
    <w:rsid w:val="6B4BF31B"/>
    <w:rsid w:val="6B9C07BA"/>
    <w:rsid w:val="6BB59F0C"/>
    <w:rsid w:val="6BC4AED4"/>
    <w:rsid w:val="6CDADCF8"/>
    <w:rsid w:val="6DB31F05"/>
    <w:rsid w:val="6DFE468B"/>
    <w:rsid w:val="6EC9EE41"/>
    <w:rsid w:val="6F7D9B10"/>
    <w:rsid w:val="6FAE73AB"/>
    <w:rsid w:val="716589D1"/>
    <w:rsid w:val="71772DE5"/>
    <w:rsid w:val="71836ED0"/>
    <w:rsid w:val="72455702"/>
    <w:rsid w:val="72FB9765"/>
    <w:rsid w:val="73048A7D"/>
    <w:rsid w:val="741B2B86"/>
    <w:rsid w:val="747FE685"/>
    <w:rsid w:val="765F7EE5"/>
    <w:rsid w:val="7795AFCD"/>
    <w:rsid w:val="77ECA51F"/>
    <w:rsid w:val="798BA858"/>
    <w:rsid w:val="7B9E71B4"/>
    <w:rsid w:val="7DA39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BBAA"/>
  <w15:docId w15:val="{7F314FD0-1F42-40E3-8A79-B15F9F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9B"/>
    <w:pPr>
      <w:spacing w:after="0" w:line="240"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9B"/>
    <w:pPr>
      <w:ind w:left="720"/>
      <w:contextualSpacing/>
    </w:pPr>
  </w:style>
  <w:style w:type="paragraph" w:styleId="FootnoteText">
    <w:name w:val="footnote text"/>
    <w:basedOn w:val="Normal"/>
    <w:link w:val="FootnoteTextChar"/>
    <w:uiPriority w:val="99"/>
    <w:semiHidden/>
    <w:unhideWhenUsed/>
    <w:rsid w:val="00DB329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B329B"/>
    <w:rPr>
      <w:sz w:val="20"/>
      <w:szCs w:val="20"/>
    </w:rPr>
  </w:style>
  <w:style w:type="character" w:styleId="FootnoteReference">
    <w:name w:val="footnote reference"/>
    <w:basedOn w:val="DefaultParagraphFont"/>
    <w:uiPriority w:val="99"/>
    <w:semiHidden/>
    <w:unhideWhenUsed/>
    <w:rsid w:val="00DB329B"/>
    <w:rPr>
      <w:vertAlign w:val="superscript"/>
    </w:rPr>
  </w:style>
  <w:style w:type="paragraph" w:styleId="BalloonText">
    <w:name w:val="Balloon Text"/>
    <w:basedOn w:val="Normal"/>
    <w:link w:val="BalloonTextChar"/>
    <w:uiPriority w:val="99"/>
    <w:semiHidden/>
    <w:unhideWhenUsed/>
    <w:rsid w:val="003746DB"/>
    <w:rPr>
      <w:rFonts w:ascii="Tahoma" w:hAnsi="Tahoma" w:cs="Tahoma"/>
      <w:sz w:val="16"/>
      <w:szCs w:val="16"/>
    </w:rPr>
  </w:style>
  <w:style w:type="character" w:customStyle="1" w:styleId="BalloonTextChar">
    <w:name w:val="Balloon Text Char"/>
    <w:basedOn w:val="DefaultParagraphFont"/>
    <w:link w:val="BalloonText"/>
    <w:uiPriority w:val="99"/>
    <w:semiHidden/>
    <w:rsid w:val="003746DB"/>
    <w:rPr>
      <w:rFonts w:ascii="Tahoma" w:hAnsi="Tahoma" w:cs="Tahoma"/>
      <w:sz w:val="16"/>
      <w:szCs w:val="16"/>
    </w:rPr>
  </w:style>
  <w:style w:type="character" w:styleId="CommentReference">
    <w:name w:val="annotation reference"/>
    <w:basedOn w:val="DefaultParagraphFont"/>
    <w:uiPriority w:val="99"/>
    <w:semiHidden/>
    <w:unhideWhenUsed/>
    <w:rsid w:val="00C7452F"/>
    <w:rPr>
      <w:sz w:val="16"/>
      <w:szCs w:val="16"/>
    </w:rPr>
  </w:style>
  <w:style w:type="paragraph" w:styleId="CommentText">
    <w:name w:val="annotation text"/>
    <w:basedOn w:val="Normal"/>
    <w:link w:val="CommentTextChar"/>
    <w:uiPriority w:val="99"/>
    <w:semiHidden/>
    <w:unhideWhenUsed/>
    <w:rsid w:val="00C7452F"/>
    <w:rPr>
      <w:sz w:val="20"/>
      <w:szCs w:val="20"/>
    </w:rPr>
  </w:style>
  <w:style w:type="character" w:customStyle="1" w:styleId="CommentTextChar">
    <w:name w:val="Comment Text Char"/>
    <w:basedOn w:val="DefaultParagraphFont"/>
    <w:link w:val="CommentText"/>
    <w:uiPriority w:val="99"/>
    <w:semiHidden/>
    <w:rsid w:val="00C7452F"/>
    <w:rPr>
      <w:rFonts w:ascii="Arial" w:hAnsi="Arial" w:cs="Arial"/>
      <w:sz w:val="20"/>
      <w:szCs w:val="20"/>
    </w:rPr>
  </w:style>
  <w:style w:type="paragraph" w:styleId="Header">
    <w:name w:val="header"/>
    <w:basedOn w:val="Normal"/>
    <w:link w:val="HeaderChar"/>
    <w:uiPriority w:val="99"/>
    <w:unhideWhenUsed/>
    <w:rsid w:val="00DE4D73"/>
    <w:pPr>
      <w:tabs>
        <w:tab w:val="center" w:pos="4513"/>
        <w:tab w:val="right" w:pos="9026"/>
      </w:tabs>
    </w:pPr>
  </w:style>
  <w:style w:type="character" w:customStyle="1" w:styleId="HeaderChar">
    <w:name w:val="Header Char"/>
    <w:basedOn w:val="DefaultParagraphFont"/>
    <w:link w:val="Header"/>
    <w:uiPriority w:val="99"/>
    <w:rsid w:val="00DE4D73"/>
    <w:rPr>
      <w:rFonts w:ascii="Arial" w:hAnsi="Arial" w:cs="Arial"/>
      <w:sz w:val="24"/>
    </w:rPr>
  </w:style>
  <w:style w:type="paragraph" w:styleId="Footer">
    <w:name w:val="footer"/>
    <w:basedOn w:val="Normal"/>
    <w:link w:val="FooterChar"/>
    <w:uiPriority w:val="99"/>
    <w:unhideWhenUsed/>
    <w:rsid w:val="00DE4D73"/>
    <w:pPr>
      <w:tabs>
        <w:tab w:val="center" w:pos="4513"/>
        <w:tab w:val="right" w:pos="9026"/>
      </w:tabs>
    </w:pPr>
  </w:style>
  <w:style w:type="character" w:customStyle="1" w:styleId="FooterChar">
    <w:name w:val="Footer Char"/>
    <w:basedOn w:val="DefaultParagraphFont"/>
    <w:link w:val="Footer"/>
    <w:uiPriority w:val="99"/>
    <w:rsid w:val="00DE4D73"/>
    <w:rPr>
      <w:rFonts w:ascii="Arial" w:hAnsi="Arial" w:cs="Arial"/>
      <w:sz w:val="24"/>
    </w:rPr>
  </w:style>
  <w:style w:type="paragraph" w:styleId="CommentSubject">
    <w:name w:val="annotation subject"/>
    <w:basedOn w:val="CommentText"/>
    <w:next w:val="CommentText"/>
    <w:link w:val="CommentSubjectChar"/>
    <w:uiPriority w:val="99"/>
    <w:semiHidden/>
    <w:unhideWhenUsed/>
    <w:rsid w:val="004A4D8E"/>
    <w:rPr>
      <w:b/>
      <w:bCs/>
    </w:rPr>
  </w:style>
  <w:style w:type="character" w:customStyle="1" w:styleId="CommentSubjectChar">
    <w:name w:val="Comment Subject Char"/>
    <w:basedOn w:val="CommentTextChar"/>
    <w:link w:val="CommentSubject"/>
    <w:uiPriority w:val="99"/>
    <w:semiHidden/>
    <w:rsid w:val="004A4D8E"/>
    <w:rPr>
      <w:rFonts w:ascii="Arial" w:hAnsi="Arial" w:cs="Arial"/>
      <w:b/>
      <w:bCs/>
      <w:sz w:val="20"/>
      <w:szCs w:val="20"/>
    </w:rPr>
  </w:style>
  <w:style w:type="table" w:styleId="TableGrid">
    <w:name w:val="Table Grid"/>
    <w:basedOn w:val="TableNormal"/>
    <w:uiPriority w:val="59"/>
    <w:rsid w:val="00E071AC"/>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923C5"/>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4DF"/>
    <w:rPr>
      <w:color w:val="0000FF" w:themeColor="hyperlink"/>
      <w:u w:val="single"/>
    </w:rPr>
  </w:style>
  <w:style w:type="character" w:styleId="FollowedHyperlink">
    <w:name w:val="FollowedHyperlink"/>
    <w:basedOn w:val="DefaultParagraphFont"/>
    <w:uiPriority w:val="99"/>
    <w:semiHidden/>
    <w:unhideWhenUsed/>
    <w:rsid w:val="00A01941"/>
    <w:rPr>
      <w:color w:val="800080" w:themeColor="followedHyperlink"/>
      <w:u w:val="single"/>
    </w:rPr>
  </w:style>
  <w:style w:type="character" w:customStyle="1" w:styleId="UnresolvedMention1">
    <w:name w:val="Unresolved Mention1"/>
    <w:basedOn w:val="DefaultParagraphFont"/>
    <w:uiPriority w:val="99"/>
    <w:semiHidden/>
    <w:unhideWhenUsed/>
    <w:rsid w:val="0086797E"/>
    <w:rPr>
      <w:color w:val="605E5C"/>
      <w:shd w:val="clear" w:color="auto" w:fill="E1DFDD"/>
    </w:rPr>
  </w:style>
  <w:style w:type="paragraph" w:styleId="Revision">
    <w:name w:val="Revision"/>
    <w:hidden/>
    <w:uiPriority w:val="99"/>
    <w:semiHidden/>
    <w:rsid w:val="00BD3698"/>
    <w:pPr>
      <w:spacing w:after="0" w:line="240" w:lineRule="auto"/>
    </w:pPr>
    <w:rPr>
      <w:rFonts w:ascii="Arial" w:hAnsi="Arial" w:cs="Arial"/>
      <w:sz w:val="24"/>
    </w:rPr>
  </w:style>
  <w:style w:type="character" w:styleId="UnresolvedMention">
    <w:name w:val="Unresolved Mention"/>
    <w:basedOn w:val="DefaultParagraphFont"/>
    <w:uiPriority w:val="99"/>
    <w:semiHidden/>
    <w:unhideWhenUsed/>
    <w:rsid w:val="009730F5"/>
    <w:rPr>
      <w:color w:val="605E5C"/>
      <w:shd w:val="clear" w:color="auto" w:fill="E1DFDD"/>
    </w:rPr>
  </w:style>
  <w:style w:type="table" w:customStyle="1" w:styleId="TableGrid2">
    <w:name w:val="Table Grid2"/>
    <w:basedOn w:val="TableNormal"/>
    <w:next w:val="TableGrid"/>
    <w:uiPriority w:val="39"/>
    <w:rsid w:val="007A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7DD2"/>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400A"/>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8071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441">
      <w:bodyDiv w:val="1"/>
      <w:marLeft w:val="0"/>
      <w:marRight w:val="0"/>
      <w:marTop w:val="0"/>
      <w:marBottom w:val="0"/>
      <w:divBdr>
        <w:top w:val="none" w:sz="0" w:space="0" w:color="auto"/>
        <w:left w:val="none" w:sz="0" w:space="0" w:color="auto"/>
        <w:bottom w:val="none" w:sz="0" w:space="0" w:color="auto"/>
        <w:right w:val="none" w:sz="0" w:space="0" w:color="auto"/>
      </w:divBdr>
    </w:div>
    <w:div w:id="1240289765">
      <w:bodyDiv w:val="1"/>
      <w:marLeft w:val="0"/>
      <w:marRight w:val="0"/>
      <w:marTop w:val="0"/>
      <w:marBottom w:val="0"/>
      <w:divBdr>
        <w:top w:val="none" w:sz="0" w:space="0" w:color="auto"/>
        <w:left w:val="none" w:sz="0" w:space="0" w:color="auto"/>
        <w:bottom w:val="none" w:sz="0" w:space="0" w:color="auto"/>
        <w:right w:val="none" w:sz="0" w:space="0" w:color="auto"/>
      </w:divBdr>
    </w:div>
    <w:div w:id="1624965515">
      <w:bodyDiv w:val="1"/>
      <w:marLeft w:val="0"/>
      <w:marRight w:val="0"/>
      <w:marTop w:val="0"/>
      <w:marBottom w:val="0"/>
      <w:divBdr>
        <w:top w:val="none" w:sz="0" w:space="0" w:color="auto"/>
        <w:left w:val="none" w:sz="0" w:space="0" w:color="auto"/>
        <w:bottom w:val="none" w:sz="0" w:space="0" w:color="auto"/>
        <w:right w:val="none" w:sz="0" w:space="0" w:color="auto"/>
      </w:divBdr>
    </w:div>
    <w:div w:id="1691292827">
      <w:bodyDiv w:val="1"/>
      <w:marLeft w:val="0"/>
      <w:marRight w:val="0"/>
      <w:marTop w:val="0"/>
      <w:marBottom w:val="0"/>
      <w:divBdr>
        <w:top w:val="none" w:sz="0" w:space="0" w:color="auto"/>
        <w:left w:val="none" w:sz="0" w:space="0" w:color="auto"/>
        <w:bottom w:val="none" w:sz="0" w:space="0" w:color="auto"/>
        <w:right w:val="none" w:sz="0" w:space="0" w:color="auto"/>
      </w:divBdr>
    </w:div>
    <w:div w:id="1729571761">
      <w:bodyDiv w:val="1"/>
      <w:marLeft w:val="0"/>
      <w:marRight w:val="0"/>
      <w:marTop w:val="0"/>
      <w:marBottom w:val="0"/>
      <w:divBdr>
        <w:top w:val="none" w:sz="0" w:space="0" w:color="auto"/>
        <w:left w:val="none" w:sz="0" w:space="0" w:color="auto"/>
        <w:bottom w:val="none" w:sz="0" w:space="0" w:color="auto"/>
        <w:right w:val="none" w:sz="0" w:space="0" w:color="auto"/>
      </w:divBdr>
    </w:div>
    <w:div w:id="19480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wforestnpa.gov.uk/conservation/protecting-nature/ground-nesting-birds/" TargetMode="External"/><Relationship Id="rId18" Type="http://schemas.openxmlformats.org/officeDocument/2006/relationships/hyperlink" Target="https://www.newforestnpa.gov.uk/visiting/visitor-information/where-to-get-information/enjoying-new-forest-surve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youtube.com/watch?v=fRxXTNymF9w&amp;t=41s"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newforestnpa.gov.uk/conservation/managing-recreation/managing-recreation/research-into-recreational-use-of-the-new-forests-protected-habitats-footprint-ecology-20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wforestnpa.gov.uk/visiting/help-care-for-the-forest/new-forest-cod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ewforestnpa.gov.uk/things-to-do/walking/new-forest-wal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wforestnpa.gov.uk/news/international-effort-to-help-care-for-the-new-fores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ewforestnpa.gov.uk/planning/development-impacts-on-protected-areas/" TargetMode="External"/><Relationship Id="rId1" Type="http://schemas.openxmlformats.org/officeDocument/2006/relationships/hyperlink" Target="http://www.newforestnpa.gov.uk/planning/development-impacts-on-protected-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s" ma:contentTypeID="0x0101001C6EAACD4297A34FB78066705EE5CBDF3000FE75870FC2E6804A89CB9F0059D8650D" ma:contentTypeVersion="10" ma:contentTypeDescription="" ma:contentTypeScope="" ma:versionID="5ced2230887eeb4dc4ca290311b36cf8">
  <xsd:schema xmlns:xsd="http://www.w3.org/2001/XMLSchema" xmlns:xs="http://www.w3.org/2001/XMLSchema" xmlns:p="http://schemas.microsoft.com/office/2006/metadata/properties" xmlns:ns2="db2c9d13-4d21-4ac4-8e62-ee4e1948ff55" xmlns:ns3="f3b5ac4c-43c8-4db3-920a-77e281746dcd" targetNamespace="http://schemas.microsoft.com/office/2006/metadata/properties" ma:root="true" ma:fieldsID="8620536a7987a7e9a432fa110af5cef2" ns2:_="" ns3:_="">
    <xsd:import namespace="db2c9d13-4d21-4ac4-8e62-ee4e1948ff55"/>
    <xsd:import namespace="f3b5ac4c-43c8-4db3-920a-77e281746dcd"/>
    <xsd:element name="properties">
      <xsd:complexType>
        <xsd:sequence>
          <xsd:element name="documentManagement">
            <xsd:complexType>
              <xsd:all>
                <xsd:element ref="ns2:Reference" minOccurs="0"/>
                <xsd:element ref="ns3:Year" minOccurs="0"/>
                <xsd:element ref="ns2:Developer_x0020_contribution_x002f_Mitig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c9d13-4d21-4ac4-8e62-ee4e1948ff55" elementFormDefault="qualified">
    <xsd:import namespace="http://schemas.microsoft.com/office/2006/documentManagement/types"/>
    <xsd:import namespace="http://schemas.microsoft.com/office/infopath/2007/PartnerControls"/>
    <xsd:element name="Reference" ma:index="8" nillable="true" ma:displayName="Reference" ma:format="Dropdown" ma:internalName="Reference">
      <xsd:simpleType>
        <xsd:restriction base="dms:Choice">
          <xsd:enumeration value="Infrastructure Funding Statement"/>
          <xsd:enumeration value="Developer Contributions"/>
          <xsd:enumeration value="Other"/>
        </xsd:restriction>
      </xsd:simpleType>
    </xsd:element>
    <xsd:element name="Developer_x0020_contribution_x002f_Mitigation_x0020_type" ma:index="10" nillable="true" ma:displayName="Developer contribution/Mitigation type" ma:format="Dropdown" ma:internalName="Developer_x0020_contribution_x002f_Mitigation_x0020_type">
      <xsd:simpleType>
        <xsd:restriction base="dms:Choice">
          <xsd:enumeration value="New Forest mitigation"/>
          <xsd:enumeration value="Solent mitigation"/>
          <xsd:enumeration value="Open space"/>
          <xsd:enumeration value="Transport"/>
          <xsd:enumeration value="Affordable Housing"/>
        </xsd:restriction>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9e60fe8-607a-4d99-80bb-697715a5c521" ContentTypeId="0x0101001C6EAACD4297A34FB78066705EE5CBDF3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f3b5ac4c-43c8-4db3-920a-77e281746dcd">2019</Year>
    <Reference xmlns="db2c9d13-4d21-4ac4-8e62-ee4e1948ff55">Developer Contributions</Reference>
    <Developer_x0020_contribution_x002f_Mitigation_x0020_type xmlns="db2c9d13-4d21-4ac4-8e62-ee4e1948ff55">New Forest mitigation</Developer_x0020_contribution_x002f_Mitigation_x0020_typ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4CA28-B622-4673-A549-BF040E5B0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c9d13-4d21-4ac4-8e62-ee4e1948ff55"/>
    <ds:schemaRef ds:uri="f3b5ac4c-43c8-4db3-920a-77e281746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0753D-9920-4952-B37E-B73ACC5A0EB9}">
  <ds:schemaRefs>
    <ds:schemaRef ds:uri="Microsoft.SharePoint.Taxonomy.ContentTypeSync"/>
  </ds:schemaRefs>
</ds:datastoreItem>
</file>

<file path=customXml/itemProps3.xml><?xml version="1.0" encoding="utf-8"?>
<ds:datastoreItem xmlns:ds="http://schemas.openxmlformats.org/officeDocument/2006/customXml" ds:itemID="{4B60244F-63C6-44AD-AC81-9A0C6D67890D}">
  <ds:schemaRefs>
    <ds:schemaRef ds:uri="http://schemas.microsoft.com/sharepoint/v3/contenttype/forms"/>
  </ds:schemaRefs>
</ds:datastoreItem>
</file>

<file path=customXml/itemProps4.xml><?xml version="1.0" encoding="utf-8"?>
<ds:datastoreItem xmlns:ds="http://schemas.openxmlformats.org/officeDocument/2006/customXml" ds:itemID="{44008E9A-138D-4A29-9F43-770A3B5976AF}">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f3b5ac4c-43c8-4db3-920a-77e281746dcd"/>
    <ds:schemaRef ds:uri="db2c9d13-4d21-4ac4-8e62-ee4e1948ff55"/>
    <ds:schemaRef ds:uri="http://purl.org/dc/dcmitype/"/>
  </ds:schemaRefs>
</ds:datastoreItem>
</file>

<file path=customXml/itemProps5.xml><?xml version="1.0" encoding="utf-8"?>
<ds:datastoreItem xmlns:ds="http://schemas.openxmlformats.org/officeDocument/2006/customXml" ds:itemID="{813C1EDB-4AF6-479F-A59B-14A4B59E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13498</Characters>
  <Application>Microsoft Office Word</Application>
  <DocSecurity>4</DocSecurity>
  <Lines>112</Lines>
  <Paragraphs>31</Paragraphs>
  <ScaleCrop>false</ScaleCrop>
  <Company>Defra</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2021 - Draft</dc:title>
  <dc:subject/>
  <dc:creator>Tony Spence</dc:creator>
  <cp:keywords/>
  <cp:lastModifiedBy>Maria Court</cp:lastModifiedBy>
  <cp:revision>2</cp:revision>
  <cp:lastPrinted>2023-02-23T14:20:00Z</cp:lastPrinted>
  <dcterms:created xsi:type="dcterms:W3CDTF">2026-01-22T09:32:00Z</dcterms:created>
  <dcterms:modified xsi:type="dcterms:W3CDTF">2026-01-22T09:32:00Z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0x0101001C6EAACD4297A34FB78066705EE5CBDF3000FE75870FC2E6804A89CB9F0059D8650D</vt:lpwstr>
  </property>
  <property fmtid="{D5CDD505-2E9C-101B-9397-08002B2CF9AE}" pid="4" name="SharedWithUsers">
    <vt:lpwstr>21;#David Illsley;#31;#Nigel Matthews;#32;#Gillie Molland;#33;#Suzi Shilling;#28;#Nigel Stone;#35;#Adam Vasey;#34;#Jim Mitchell</vt:lpwstr>
  </property>
</Properties>
</file>