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2F44DC" w14:paraId="264D209B" w14:textId="77777777" w:rsidTr="002F44DC">
        <w:tc>
          <w:tcPr>
            <w:tcW w:w="9016" w:type="dxa"/>
          </w:tcPr>
          <w:p w14:paraId="31099DB9" w14:textId="35AF44EE" w:rsidR="002F44DC" w:rsidRPr="002F44DC" w:rsidRDefault="002F44DC" w:rsidP="00047A2C">
            <w:pPr>
              <w:jc w:val="center"/>
              <w:rPr>
                <w:b/>
                <w:bCs/>
                <w:sz w:val="22"/>
                <w:szCs w:val="22"/>
              </w:rPr>
            </w:pPr>
          </w:p>
          <w:p w14:paraId="58BF44D7" w14:textId="4A2A307C" w:rsidR="00A444D6" w:rsidRDefault="00A444D6" w:rsidP="002F44DC">
            <w:pPr>
              <w:jc w:val="center"/>
              <w:rPr>
                <w:b/>
                <w:bCs/>
                <w:sz w:val="22"/>
                <w:szCs w:val="22"/>
              </w:rPr>
            </w:pPr>
            <w:r>
              <w:rPr>
                <w:noProof/>
              </w:rPr>
              <w:drawing>
                <wp:inline distT="0" distB="0" distL="0" distR="0" wp14:anchorId="6CD69A02" wp14:editId="1AC103C6">
                  <wp:extent cx="495300" cy="475488"/>
                  <wp:effectExtent l="0" t="0" r="0" b="1270"/>
                  <wp:docPr id="200834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36" cy="478498"/>
                          </a:xfrm>
                          <a:prstGeom prst="rect">
                            <a:avLst/>
                          </a:prstGeom>
                          <a:noFill/>
                          <a:ln>
                            <a:noFill/>
                          </a:ln>
                        </pic:spPr>
                      </pic:pic>
                    </a:graphicData>
                  </a:graphic>
                </wp:inline>
              </w:drawing>
            </w:r>
          </w:p>
          <w:p w14:paraId="4EAF75F5" w14:textId="77777777" w:rsidR="00A444D6" w:rsidRPr="00A444D6" w:rsidRDefault="00A444D6" w:rsidP="002F44DC">
            <w:pPr>
              <w:jc w:val="center"/>
              <w:rPr>
                <w:b/>
                <w:bCs/>
                <w:sz w:val="14"/>
                <w:szCs w:val="14"/>
              </w:rPr>
            </w:pPr>
          </w:p>
          <w:p w14:paraId="053AE79F" w14:textId="3CC0E21E" w:rsidR="002F44DC" w:rsidRPr="002F44DC" w:rsidRDefault="002F44DC" w:rsidP="002F44DC">
            <w:pPr>
              <w:jc w:val="center"/>
              <w:rPr>
                <w:b/>
                <w:bCs/>
                <w:sz w:val="22"/>
                <w:szCs w:val="22"/>
              </w:rPr>
            </w:pPr>
            <w:r w:rsidRPr="002F44DC">
              <w:rPr>
                <w:b/>
                <w:bCs/>
                <w:sz w:val="22"/>
                <w:szCs w:val="22"/>
              </w:rPr>
              <w:t>TOWN AND COUNTRY PLANNING ACT (LOCAL PLANNING) (ENGLAND) REGULATIONS 2012 – AS AMENDED</w:t>
            </w:r>
          </w:p>
          <w:p w14:paraId="55C1CDBA" w14:textId="77777777" w:rsidR="002F44DC" w:rsidRPr="00A444D6" w:rsidRDefault="002F44DC" w:rsidP="002F44DC">
            <w:pPr>
              <w:jc w:val="center"/>
              <w:rPr>
                <w:b/>
                <w:bCs/>
                <w:sz w:val="14"/>
                <w:szCs w:val="14"/>
              </w:rPr>
            </w:pPr>
          </w:p>
          <w:p w14:paraId="33511A61" w14:textId="4C80A302" w:rsidR="002F44DC" w:rsidRDefault="002F44DC" w:rsidP="002F44DC">
            <w:pPr>
              <w:jc w:val="center"/>
              <w:rPr>
                <w:b/>
                <w:bCs/>
                <w:sz w:val="22"/>
                <w:szCs w:val="22"/>
              </w:rPr>
            </w:pPr>
            <w:r w:rsidRPr="002F44DC">
              <w:rPr>
                <w:b/>
                <w:bCs/>
                <w:sz w:val="22"/>
                <w:szCs w:val="22"/>
              </w:rPr>
              <w:t xml:space="preserve">REGULATION 18 CONSULTATION NOTICE </w:t>
            </w:r>
            <w:r>
              <w:rPr>
                <w:b/>
                <w:bCs/>
                <w:sz w:val="22"/>
                <w:szCs w:val="22"/>
              </w:rPr>
              <w:t xml:space="preserve">REVIEW OF THE NEW FOREST NATIONAL PARK LOCAL PLAN </w:t>
            </w:r>
          </w:p>
          <w:p w14:paraId="15B6B063" w14:textId="77777777" w:rsidR="002F44DC" w:rsidRPr="00A444D6" w:rsidRDefault="002F44DC" w:rsidP="002F44DC">
            <w:pPr>
              <w:jc w:val="center"/>
              <w:rPr>
                <w:rStyle w:val="BookTitle"/>
                <w:i w:val="0"/>
                <w:iCs w:val="0"/>
                <w:spacing w:val="0"/>
                <w:sz w:val="16"/>
                <w:szCs w:val="16"/>
              </w:rPr>
            </w:pPr>
          </w:p>
          <w:p w14:paraId="24C1DB64" w14:textId="32F647D5" w:rsidR="002F44DC" w:rsidRPr="00CB0C10" w:rsidRDefault="002F44DC" w:rsidP="002F44DC">
            <w:pPr>
              <w:jc w:val="both"/>
              <w:rPr>
                <w:sz w:val="20"/>
                <w:szCs w:val="20"/>
              </w:rPr>
            </w:pPr>
            <w:r w:rsidRPr="00CB0C10">
              <w:rPr>
                <w:sz w:val="20"/>
                <w:szCs w:val="20"/>
              </w:rPr>
              <w:t xml:space="preserve">The New Forest National Park Authority (NPA) is reviewing its adopted Local Plan (2019), which guides decisions on planning applications within the National Park </w:t>
            </w:r>
            <w:r w:rsidR="00047A2C" w:rsidRPr="00CB0C10">
              <w:rPr>
                <w:sz w:val="20"/>
                <w:szCs w:val="20"/>
              </w:rPr>
              <w:t xml:space="preserve">area </w:t>
            </w:r>
            <w:r w:rsidRPr="00CB0C10">
              <w:rPr>
                <w:sz w:val="20"/>
                <w:szCs w:val="20"/>
              </w:rPr>
              <w:t xml:space="preserve">and helps to deliver the statutory Park purposes. The NPA considers a revised Local Plan is necessary to ensure the National Park is covered by an up-to-date local policy framework that complies with the Government’s National Planning Policy Framework (December 2024). </w:t>
            </w:r>
          </w:p>
          <w:p w14:paraId="75147D16" w14:textId="77777777" w:rsidR="002F44DC" w:rsidRPr="00CB0C10" w:rsidRDefault="002F44DC" w:rsidP="002F44DC">
            <w:pPr>
              <w:jc w:val="both"/>
              <w:rPr>
                <w:sz w:val="20"/>
                <w:szCs w:val="20"/>
              </w:rPr>
            </w:pPr>
          </w:p>
          <w:p w14:paraId="076FEF21" w14:textId="34997DFA" w:rsidR="002F44DC" w:rsidRPr="00CB0C10" w:rsidRDefault="002F44DC" w:rsidP="002F44DC">
            <w:pPr>
              <w:jc w:val="both"/>
              <w:rPr>
                <w:sz w:val="20"/>
                <w:szCs w:val="20"/>
              </w:rPr>
            </w:pPr>
            <w:r w:rsidRPr="00CB0C10">
              <w:rPr>
                <w:sz w:val="20"/>
                <w:szCs w:val="20"/>
              </w:rPr>
              <w:t xml:space="preserve">Pursuant to Regulation 18 of the Town and Country Planning Act (Local Planning) (England) Regulations 2012 (as amended), the NPA is required to notify consultees and interested parties about the subject of the Local Plan and invite them to make representations about what a Local Plan ought to contain. </w:t>
            </w:r>
          </w:p>
          <w:p w14:paraId="54C8DDB0" w14:textId="77777777" w:rsidR="002F44DC" w:rsidRPr="00CB0C10" w:rsidRDefault="002F44DC" w:rsidP="002F44DC">
            <w:pPr>
              <w:jc w:val="both"/>
              <w:rPr>
                <w:rStyle w:val="BookTitle"/>
                <w:b w:val="0"/>
                <w:bCs w:val="0"/>
                <w:i w:val="0"/>
                <w:iCs w:val="0"/>
                <w:spacing w:val="0"/>
                <w:sz w:val="20"/>
                <w:szCs w:val="20"/>
              </w:rPr>
            </w:pPr>
          </w:p>
          <w:p w14:paraId="28071201" w14:textId="4E774B6E" w:rsidR="00047A2C" w:rsidRPr="00CB0C10" w:rsidRDefault="002F44DC" w:rsidP="002F44DC">
            <w:pPr>
              <w:jc w:val="both"/>
              <w:rPr>
                <w:sz w:val="20"/>
                <w:szCs w:val="20"/>
              </w:rPr>
            </w:pPr>
            <w:r w:rsidRPr="00CB0C10">
              <w:rPr>
                <w:b/>
                <w:bCs/>
                <w:sz w:val="20"/>
                <w:szCs w:val="20"/>
              </w:rPr>
              <w:t>The consultation period runs from 4 February to 18 March 2025</w:t>
            </w:r>
            <w:r w:rsidRPr="00CB0C10">
              <w:rPr>
                <w:sz w:val="20"/>
                <w:szCs w:val="20"/>
              </w:rPr>
              <w:t xml:space="preserve">. The New Forest National Park Local Plan Review ‘Direction of Travel’ document </w:t>
            </w:r>
            <w:r w:rsidR="00047A2C" w:rsidRPr="00CB0C10">
              <w:rPr>
                <w:sz w:val="20"/>
                <w:szCs w:val="20"/>
              </w:rPr>
              <w:t xml:space="preserve">sets out the scope of the review and invites feedback. This document </w:t>
            </w:r>
            <w:r w:rsidRPr="00CB0C10">
              <w:rPr>
                <w:sz w:val="20"/>
                <w:szCs w:val="20"/>
              </w:rPr>
              <w:t xml:space="preserve">and </w:t>
            </w:r>
            <w:r w:rsidR="00047A2C" w:rsidRPr="00CB0C10">
              <w:rPr>
                <w:sz w:val="20"/>
                <w:szCs w:val="20"/>
              </w:rPr>
              <w:t xml:space="preserve">other </w:t>
            </w:r>
            <w:r w:rsidRPr="00CB0C10">
              <w:rPr>
                <w:sz w:val="20"/>
                <w:szCs w:val="20"/>
              </w:rPr>
              <w:t xml:space="preserve">supporting information – including the ‘Call for Sites’ </w:t>
            </w:r>
            <w:r w:rsidR="00047A2C" w:rsidRPr="00CB0C10">
              <w:rPr>
                <w:sz w:val="20"/>
                <w:szCs w:val="20"/>
              </w:rPr>
              <w:t xml:space="preserve">process we are running concurrently – is available for inspection at our office at Lymington Town Hall, Avenue Road, Lymington, SO41 9ZG during normal office hours; and on the NPA website at </w:t>
            </w:r>
            <w:r w:rsidR="00B24267" w:rsidRPr="00CB0C10">
              <w:rPr>
                <w:sz w:val="20"/>
                <w:szCs w:val="20"/>
              </w:rPr>
              <w:t>www.newforestnpa.gov.uk/LocalPlan2025</w:t>
            </w:r>
          </w:p>
          <w:p w14:paraId="1378DDC4" w14:textId="77777777" w:rsidR="00A444D6" w:rsidRPr="00CB0C10" w:rsidRDefault="00A444D6" w:rsidP="002F44DC">
            <w:pPr>
              <w:jc w:val="both"/>
              <w:rPr>
                <w:sz w:val="20"/>
                <w:szCs w:val="20"/>
              </w:rPr>
            </w:pPr>
          </w:p>
          <w:p w14:paraId="311996ED" w14:textId="1DBDF086" w:rsidR="00A444D6" w:rsidRPr="00CB0C10" w:rsidRDefault="00A444D6" w:rsidP="00A444D6">
            <w:pPr>
              <w:jc w:val="both"/>
              <w:rPr>
                <w:sz w:val="20"/>
                <w:szCs w:val="20"/>
              </w:rPr>
            </w:pPr>
            <w:r w:rsidRPr="00CB0C10">
              <w:rPr>
                <w:sz w:val="20"/>
                <w:szCs w:val="20"/>
              </w:rPr>
              <w:t xml:space="preserve">As part of the consultation we are holding the following public drop-in events across the National Park to enable people to find out more about the Local Plan review. </w:t>
            </w:r>
          </w:p>
          <w:p w14:paraId="3DBFDC03" w14:textId="0EE9EC62" w:rsidR="00A444D6" w:rsidRPr="00CB0C10" w:rsidRDefault="00A444D6" w:rsidP="00A444D6">
            <w:pPr>
              <w:numPr>
                <w:ilvl w:val="0"/>
                <w:numId w:val="2"/>
              </w:numPr>
              <w:jc w:val="both"/>
              <w:rPr>
                <w:sz w:val="20"/>
                <w:szCs w:val="20"/>
              </w:rPr>
            </w:pPr>
            <w:r w:rsidRPr="00CB0C10">
              <w:rPr>
                <w:sz w:val="20"/>
                <w:szCs w:val="20"/>
              </w:rPr>
              <w:t xml:space="preserve">Bramshaw Village Hall, SO43 7JE Monday 24 February, 2pm </w:t>
            </w:r>
            <w:r w:rsidR="00CB0C10" w:rsidRPr="00CB0C10">
              <w:rPr>
                <w:sz w:val="20"/>
                <w:szCs w:val="20"/>
              </w:rPr>
              <w:t xml:space="preserve">– </w:t>
            </w:r>
            <w:r w:rsidRPr="00CB0C10">
              <w:rPr>
                <w:sz w:val="20"/>
                <w:szCs w:val="20"/>
              </w:rPr>
              <w:t>7pm</w:t>
            </w:r>
          </w:p>
          <w:p w14:paraId="046837BC" w14:textId="3F1E32DC" w:rsidR="00A444D6" w:rsidRPr="00CB0C10" w:rsidRDefault="00A444D6" w:rsidP="00A444D6">
            <w:pPr>
              <w:numPr>
                <w:ilvl w:val="0"/>
                <w:numId w:val="2"/>
              </w:numPr>
              <w:jc w:val="both"/>
              <w:rPr>
                <w:sz w:val="20"/>
                <w:szCs w:val="20"/>
              </w:rPr>
            </w:pPr>
            <w:r w:rsidRPr="00CB0C10">
              <w:rPr>
                <w:sz w:val="20"/>
                <w:szCs w:val="20"/>
              </w:rPr>
              <w:t>Hyde Memorial Hall, SP6 2HU  Tuesday 25 February, 1.30pm – 6.30pm</w:t>
            </w:r>
          </w:p>
          <w:p w14:paraId="2D2ED634" w14:textId="0491FD4D" w:rsidR="00A444D6" w:rsidRPr="00CB0C10" w:rsidRDefault="00A444D6" w:rsidP="00A444D6">
            <w:pPr>
              <w:numPr>
                <w:ilvl w:val="0"/>
                <w:numId w:val="2"/>
              </w:numPr>
              <w:jc w:val="both"/>
              <w:rPr>
                <w:sz w:val="20"/>
                <w:szCs w:val="20"/>
              </w:rPr>
            </w:pPr>
            <w:r w:rsidRPr="00CB0C10">
              <w:rPr>
                <w:sz w:val="20"/>
                <w:szCs w:val="20"/>
              </w:rPr>
              <w:t>Brockenhurst Village Hall, SO42 7RY Monday 3 March, 2pm – 7pm</w:t>
            </w:r>
          </w:p>
          <w:p w14:paraId="78DC577D" w14:textId="6FAF26D2" w:rsidR="00A444D6" w:rsidRPr="00CB0C10" w:rsidRDefault="00A444D6" w:rsidP="00A444D6">
            <w:pPr>
              <w:numPr>
                <w:ilvl w:val="0"/>
                <w:numId w:val="2"/>
              </w:numPr>
              <w:jc w:val="both"/>
              <w:rPr>
                <w:sz w:val="20"/>
                <w:szCs w:val="20"/>
              </w:rPr>
            </w:pPr>
            <w:r w:rsidRPr="00CB0C10">
              <w:rPr>
                <w:sz w:val="20"/>
                <w:szCs w:val="20"/>
              </w:rPr>
              <w:t xml:space="preserve">Lyndhurst Community Centre, SO43 7NY  Friday 7 March 2pm – 7pm </w:t>
            </w:r>
          </w:p>
          <w:p w14:paraId="6FB9092A" w14:textId="77777777" w:rsidR="00047A2C" w:rsidRPr="00CB0C10" w:rsidRDefault="00047A2C" w:rsidP="002F44DC">
            <w:pPr>
              <w:jc w:val="both"/>
              <w:rPr>
                <w:sz w:val="20"/>
                <w:szCs w:val="20"/>
              </w:rPr>
            </w:pPr>
          </w:p>
          <w:p w14:paraId="0C92CCED" w14:textId="6951CEE6" w:rsidR="00047A2C" w:rsidRPr="00CB0C10" w:rsidRDefault="00047A2C" w:rsidP="002F44DC">
            <w:pPr>
              <w:jc w:val="both"/>
              <w:rPr>
                <w:sz w:val="20"/>
                <w:szCs w:val="20"/>
              </w:rPr>
            </w:pPr>
            <w:r w:rsidRPr="00CB0C10">
              <w:rPr>
                <w:sz w:val="20"/>
                <w:szCs w:val="20"/>
              </w:rPr>
              <w:t xml:space="preserve">Representations on the Local Plan Review ‘Direction of Travel’ document and submissions to the ‘Call for Sites’ process should be made during the </w:t>
            </w:r>
            <w:r w:rsidR="00CB0C10" w:rsidRPr="00CB0C10">
              <w:rPr>
                <w:sz w:val="20"/>
                <w:szCs w:val="20"/>
              </w:rPr>
              <w:t>six</w:t>
            </w:r>
            <w:r w:rsidRPr="00CB0C10">
              <w:rPr>
                <w:sz w:val="20"/>
                <w:szCs w:val="20"/>
              </w:rPr>
              <w:t xml:space="preserve">-week consultation period: </w:t>
            </w:r>
          </w:p>
          <w:p w14:paraId="2E6BAB6A" w14:textId="407967E0" w:rsidR="00047A2C" w:rsidRPr="00CB0C10" w:rsidRDefault="002F44DC" w:rsidP="00047A2C">
            <w:pPr>
              <w:pStyle w:val="ListParagraph"/>
              <w:numPr>
                <w:ilvl w:val="0"/>
                <w:numId w:val="1"/>
              </w:numPr>
              <w:jc w:val="both"/>
              <w:rPr>
                <w:sz w:val="20"/>
                <w:szCs w:val="20"/>
              </w:rPr>
            </w:pPr>
            <w:r w:rsidRPr="00CB0C10">
              <w:rPr>
                <w:sz w:val="20"/>
                <w:szCs w:val="20"/>
              </w:rPr>
              <w:t>On</w:t>
            </w:r>
            <w:r w:rsidR="00047A2C" w:rsidRPr="00CB0C10">
              <w:rPr>
                <w:sz w:val="20"/>
                <w:szCs w:val="20"/>
              </w:rPr>
              <w:t xml:space="preserve">line via the response form available on the NPA website </w:t>
            </w:r>
            <w:r w:rsidRPr="00CB0C10">
              <w:rPr>
                <w:sz w:val="20"/>
                <w:szCs w:val="20"/>
              </w:rPr>
              <w:t xml:space="preserve"> </w:t>
            </w:r>
          </w:p>
          <w:p w14:paraId="2940A1B6" w14:textId="77777777" w:rsidR="00047A2C" w:rsidRPr="00CB0C10" w:rsidRDefault="002F44DC" w:rsidP="00047A2C">
            <w:pPr>
              <w:pStyle w:val="ListParagraph"/>
              <w:numPr>
                <w:ilvl w:val="0"/>
                <w:numId w:val="1"/>
              </w:numPr>
              <w:jc w:val="both"/>
              <w:rPr>
                <w:sz w:val="20"/>
                <w:szCs w:val="20"/>
              </w:rPr>
            </w:pPr>
            <w:r w:rsidRPr="00CB0C10">
              <w:rPr>
                <w:sz w:val="20"/>
                <w:szCs w:val="20"/>
              </w:rPr>
              <w:t xml:space="preserve">By </w:t>
            </w:r>
            <w:r w:rsidR="00047A2C" w:rsidRPr="00CB0C10">
              <w:rPr>
                <w:sz w:val="20"/>
                <w:szCs w:val="20"/>
              </w:rPr>
              <w:t xml:space="preserve">email to </w:t>
            </w:r>
            <w:hyperlink r:id="rId9" w:history="1">
              <w:r w:rsidR="00047A2C" w:rsidRPr="00CB0C10">
                <w:rPr>
                  <w:rStyle w:val="Hyperlink"/>
                  <w:sz w:val="20"/>
                  <w:szCs w:val="20"/>
                </w:rPr>
                <w:t>policy@newforestnpa.gov.uk</w:t>
              </w:r>
            </w:hyperlink>
            <w:r w:rsidR="00047A2C" w:rsidRPr="00CB0C10">
              <w:rPr>
                <w:sz w:val="20"/>
                <w:szCs w:val="20"/>
              </w:rPr>
              <w:t xml:space="preserve"> </w:t>
            </w:r>
          </w:p>
          <w:p w14:paraId="0ABEDDF8" w14:textId="35541A10" w:rsidR="002F44DC" w:rsidRPr="00CB0C10" w:rsidRDefault="00047A2C" w:rsidP="00047A2C">
            <w:pPr>
              <w:pStyle w:val="ListParagraph"/>
              <w:numPr>
                <w:ilvl w:val="0"/>
                <w:numId w:val="1"/>
              </w:numPr>
              <w:jc w:val="both"/>
              <w:rPr>
                <w:rStyle w:val="BookTitle"/>
                <w:b w:val="0"/>
                <w:bCs w:val="0"/>
                <w:i w:val="0"/>
                <w:iCs w:val="0"/>
                <w:spacing w:val="0"/>
                <w:sz w:val="20"/>
                <w:szCs w:val="20"/>
              </w:rPr>
            </w:pPr>
            <w:r w:rsidRPr="00CB0C10">
              <w:rPr>
                <w:sz w:val="20"/>
                <w:szCs w:val="20"/>
              </w:rPr>
              <w:t>By post to Policy Team, New Forest National Park Authority, Lymington Town Hall, Avenue Road, Lymington, SO41 9ZG</w:t>
            </w:r>
          </w:p>
          <w:p w14:paraId="4AD9C76C" w14:textId="77F2D3D5" w:rsidR="002F44DC" w:rsidRPr="00CB0C10" w:rsidRDefault="002F44DC" w:rsidP="00047A2C">
            <w:pPr>
              <w:rPr>
                <w:rStyle w:val="BookTitle"/>
                <w:b w:val="0"/>
                <w:bCs w:val="0"/>
                <w:i w:val="0"/>
                <w:iCs w:val="0"/>
                <w:sz w:val="20"/>
                <w:szCs w:val="20"/>
              </w:rPr>
            </w:pPr>
          </w:p>
          <w:p w14:paraId="0363CB4C" w14:textId="02E6235F" w:rsidR="00047A2C" w:rsidRPr="00CB0C10" w:rsidRDefault="00047A2C" w:rsidP="00A444D6">
            <w:pPr>
              <w:rPr>
                <w:rStyle w:val="BookTitle"/>
                <w:b w:val="0"/>
                <w:bCs w:val="0"/>
                <w:i w:val="0"/>
                <w:iCs w:val="0"/>
                <w:sz w:val="20"/>
                <w:szCs w:val="20"/>
              </w:rPr>
            </w:pPr>
            <w:r w:rsidRPr="00CB0C10">
              <w:rPr>
                <w:rStyle w:val="BookTitle"/>
                <w:b w:val="0"/>
                <w:bCs w:val="0"/>
                <w:i w:val="0"/>
                <w:iCs w:val="0"/>
                <w:sz w:val="20"/>
                <w:szCs w:val="20"/>
              </w:rPr>
              <w:t xml:space="preserve">Representations received will inform the preparation of a draft revised New Forest National Park Local Plan, due to be published for further consultation in late 2025. </w:t>
            </w:r>
          </w:p>
          <w:p w14:paraId="43C2E161" w14:textId="3FD47CBA" w:rsidR="002F44DC" w:rsidRDefault="002F44DC" w:rsidP="00A444D6">
            <w:pPr>
              <w:rPr>
                <w:rStyle w:val="BookTitle"/>
                <w:b w:val="0"/>
                <w:bCs w:val="0"/>
                <w:i w:val="0"/>
                <w:iCs w:val="0"/>
                <w:spacing w:val="0"/>
              </w:rPr>
            </w:pPr>
          </w:p>
        </w:tc>
      </w:tr>
    </w:tbl>
    <w:p w14:paraId="7A9C4383" w14:textId="77777777" w:rsidR="004D4E66" w:rsidRPr="00FA16B2" w:rsidRDefault="004D4E66" w:rsidP="001C1E80">
      <w:pPr>
        <w:rPr>
          <w:rStyle w:val="BookTitle"/>
          <w:b w:val="0"/>
          <w:bCs w:val="0"/>
          <w:i w:val="0"/>
          <w:iCs w:val="0"/>
          <w:spacing w:val="0"/>
        </w:rPr>
      </w:pPr>
    </w:p>
    <w:sectPr w:rsidR="004D4E66" w:rsidRPr="00FA1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3021"/>
    <w:multiLevelType w:val="multilevel"/>
    <w:tmpl w:val="4FFE51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BC97646"/>
    <w:multiLevelType w:val="hybridMultilevel"/>
    <w:tmpl w:val="8778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690337">
    <w:abstractNumId w:val="1"/>
  </w:num>
  <w:num w:numId="2" w16cid:durableId="91370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DC"/>
    <w:rsid w:val="00047A2C"/>
    <w:rsid w:val="001C1E80"/>
    <w:rsid w:val="002F44DC"/>
    <w:rsid w:val="004D4E66"/>
    <w:rsid w:val="00542847"/>
    <w:rsid w:val="007E5773"/>
    <w:rsid w:val="009E79BB"/>
    <w:rsid w:val="009F2E90"/>
    <w:rsid w:val="00A444D6"/>
    <w:rsid w:val="00AB0C76"/>
    <w:rsid w:val="00B24267"/>
    <w:rsid w:val="00C50823"/>
    <w:rsid w:val="00CB0C10"/>
    <w:rsid w:val="00EC729B"/>
    <w:rsid w:val="00F5529A"/>
    <w:rsid w:val="00FA16B2"/>
    <w:rsid w:val="00FC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76A"/>
  <w15:chartTrackingRefBased/>
  <w15:docId w15:val="{724F8BD2-9D3C-4184-BACD-560FB024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B2"/>
    <w:rPr>
      <w:rFonts w:ascii="Arial" w:hAnsi="Arial"/>
    </w:rPr>
  </w:style>
  <w:style w:type="paragraph" w:styleId="Heading1">
    <w:name w:val="heading 1"/>
    <w:basedOn w:val="Normal"/>
    <w:next w:val="Normal"/>
    <w:link w:val="Heading1Char"/>
    <w:autoRedefine/>
    <w:uiPriority w:val="9"/>
    <w:qFormat/>
    <w:rsid w:val="00FA16B2"/>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FA16B2"/>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4D4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4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4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D4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D4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D4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B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FA16B2"/>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4D4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4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D4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D4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D4E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D4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D4E66"/>
    <w:rPr>
      <w:rFonts w:eastAsiaTheme="majorEastAsia" w:cstheme="majorBidi"/>
      <w:color w:val="272727" w:themeColor="text1" w:themeTint="D8"/>
    </w:rPr>
  </w:style>
  <w:style w:type="paragraph" w:styleId="Title">
    <w:name w:val="Title"/>
    <w:basedOn w:val="Normal"/>
    <w:next w:val="Normal"/>
    <w:link w:val="TitleChar"/>
    <w:uiPriority w:val="10"/>
    <w:qFormat/>
    <w:rsid w:val="00FA16B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A16B2"/>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D4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66"/>
    <w:pPr>
      <w:spacing w:before="160"/>
      <w:jc w:val="center"/>
    </w:pPr>
    <w:rPr>
      <w:i/>
      <w:iCs/>
      <w:color w:val="404040" w:themeColor="text1" w:themeTint="BF"/>
    </w:rPr>
  </w:style>
  <w:style w:type="character" w:customStyle="1" w:styleId="QuoteChar">
    <w:name w:val="Quote Char"/>
    <w:basedOn w:val="DefaultParagraphFont"/>
    <w:link w:val="Quote"/>
    <w:uiPriority w:val="29"/>
    <w:rsid w:val="004D4E66"/>
    <w:rPr>
      <w:i/>
      <w:iCs/>
      <w:color w:val="404040" w:themeColor="text1" w:themeTint="BF"/>
    </w:rPr>
  </w:style>
  <w:style w:type="paragraph" w:styleId="ListParagraph">
    <w:name w:val="List Paragraph"/>
    <w:basedOn w:val="Normal"/>
    <w:uiPriority w:val="34"/>
    <w:qFormat/>
    <w:rsid w:val="004D4E66"/>
    <w:pPr>
      <w:ind w:left="720"/>
      <w:contextualSpacing/>
    </w:pPr>
  </w:style>
  <w:style w:type="character" w:styleId="IntenseEmphasis">
    <w:name w:val="Intense Emphasis"/>
    <w:basedOn w:val="DefaultParagraphFont"/>
    <w:uiPriority w:val="21"/>
    <w:qFormat/>
    <w:rsid w:val="004D4E66"/>
    <w:rPr>
      <w:i/>
      <w:iCs/>
      <w:color w:val="0F4761" w:themeColor="accent1" w:themeShade="BF"/>
    </w:rPr>
  </w:style>
  <w:style w:type="paragraph" w:styleId="IntenseQuote">
    <w:name w:val="Intense Quote"/>
    <w:basedOn w:val="Normal"/>
    <w:next w:val="Normal"/>
    <w:link w:val="IntenseQuoteChar"/>
    <w:uiPriority w:val="30"/>
    <w:qFormat/>
    <w:rsid w:val="004D4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66"/>
    <w:rPr>
      <w:i/>
      <w:iCs/>
      <w:color w:val="0F4761" w:themeColor="accent1" w:themeShade="BF"/>
    </w:rPr>
  </w:style>
  <w:style w:type="character" w:styleId="IntenseReference">
    <w:name w:val="Intense Reference"/>
    <w:basedOn w:val="DefaultParagraphFont"/>
    <w:uiPriority w:val="32"/>
    <w:qFormat/>
    <w:rsid w:val="004D4E66"/>
    <w:rPr>
      <w:b/>
      <w:bCs/>
      <w:smallCaps/>
      <w:color w:val="0F4761" w:themeColor="accent1" w:themeShade="BF"/>
      <w:spacing w:val="5"/>
    </w:rPr>
  </w:style>
  <w:style w:type="paragraph" w:styleId="NoSpacing">
    <w:name w:val="No Spacing"/>
    <w:uiPriority w:val="1"/>
    <w:qFormat/>
    <w:rsid w:val="00F5529A"/>
    <w:pPr>
      <w:spacing w:after="0" w:line="240" w:lineRule="auto"/>
    </w:pPr>
    <w:rPr>
      <w:rFonts w:ascii="Arial" w:hAnsi="Arial"/>
    </w:rPr>
  </w:style>
  <w:style w:type="character" w:styleId="SubtleEmphasis">
    <w:name w:val="Subtle Emphasis"/>
    <w:basedOn w:val="DefaultParagraphFont"/>
    <w:uiPriority w:val="19"/>
    <w:qFormat/>
    <w:rsid w:val="00F5529A"/>
    <w:rPr>
      <w:i/>
      <w:iCs/>
      <w:color w:val="404040" w:themeColor="text1" w:themeTint="BF"/>
    </w:rPr>
  </w:style>
  <w:style w:type="character" w:styleId="Emphasis">
    <w:name w:val="Emphasis"/>
    <w:basedOn w:val="DefaultParagraphFont"/>
    <w:uiPriority w:val="20"/>
    <w:qFormat/>
    <w:rsid w:val="00F5529A"/>
    <w:rPr>
      <w:i/>
      <w:iCs/>
    </w:rPr>
  </w:style>
  <w:style w:type="character" w:styleId="Strong">
    <w:name w:val="Strong"/>
    <w:basedOn w:val="DefaultParagraphFont"/>
    <w:uiPriority w:val="22"/>
    <w:qFormat/>
    <w:rsid w:val="00F5529A"/>
    <w:rPr>
      <w:b/>
      <w:bCs/>
    </w:rPr>
  </w:style>
  <w:style w:type="character" w:styleId="SubtleReference">
    <w:name w:val="Subtle Reference"/>
    <w:basedOn w:val="DefaultParagraphFont"/>
    <w:uiPriority w:val="31"/>
    <w:qFormat/>
    <w:rsid w:val="00F5529A"/>
    <w:rPr>
      <w:smallCaps/>
      <w:color w:val="5A5A5A" w:themeColor="text1" w:themeTint="A5"/>
    </w:rPr>
  </w:style>
  <w:style w:type="character" w:styleId="BookTitle">
    <w:name w:val="Book Title"/>
    <w:basedOn w:val="DefaultParagraphFont"/>
    <w:uiPriority w:val="33"/>
    <w:qFormat/>
    <w:rsid w:val="00F5529A"/>
    <w:rPr>
      <w:b/>
      <w:bCs/>
      <w:i/>
      <w:iCs/>
      <w:spacing w:val="5"/>
    </w:rPr>
  </w:style>
  <w:style w:type="table" w:styleId="TableGrid">
    <w:name w:val="Table Grid"/>
    <w:basedOn w:val="TableNormal"/>
    <w:uiPriority w:val="39"/>
    <w:rsid w:val="002F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7A2C"/>
    <w:rPr>
      <w:color w:val="467886" w:themeColor="hyperlink"/>
      <w:u w:val="single"/>
    </w:rPr>
  </w:style>
  <w:style w:type="character" w:styleId="UnresolvedMention">
    <w:name w:val="Unresolved Mention"/>
    <w:basedOn w:val="DefaultParagraphFont"/>
    <w:uiPriority w:val="99"/>
    <w:semiHidden/>
    <w:unhideWhenUsed/>
    <w:rsid w:val="0004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licy@newforestnp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1a1a1b53-5f46-4634-a836-44dcb371bcc2" xsi:nil="true"/>
    <Organisation xmlns="1a1a1b53-5f46-4634-a836-44dcb371bcc2" xsi:nil="true"/>
    <Year xmlns="1a1a1b53-5f46-4634-a836-44dcb371bc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3C6BF17D01B498D8A19FA9F6912EE" ma:contentTypeVersion="7" ma:contentTypeDescription="Create a new document." ma:contentTypeScope="" ma:versionID="bcaeafebb1fb9f8b9128540634646c82">
  <xsd:schema xmlns:xsd="http://www.w3.org/2001/XMLSchema" xmlns:xs="http://www.w3.org/2001/XMLSchema" xmlns:p="http://schemas.microsoft.com/office/2006/metadata/properties" xmlns:ns2="1a1a1b53-5f46-4634-a836-44dcb371bcc2" targetNamespace="http://schemas.microsoft.com/office/2006/metadata/properties" ma:root="true" ma:fieldsID="f561695bb3a21982ed7937e6966d64d6" ns2:_="">
    <xsd:import namespace="1a1a1b53-5f46-4634-a836-44dcb371bc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ent" minOccurs="0"/>
                <xsd:element ref="ns2:Year" minOccurs="0"/>
                <xsd:element ref="ns2:Organis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a1b53-5f46-4634-a836-44dcb371b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ent" ma:index="11" nillable="true" ma:displayName="Content " ma:format="Dropdown" ma:internalName="Content">
      <xsd:simpleType>
        <xsd:restriction base="dms:Choice">
          <xsd:enumeration value="Agenda"/>
          <xsd:enumeration value="Minutes"/>
          <xsd:enumeration value="Presentation"/>
          <xsd:enumeration value="Evidence base"/>
          <xsd:enumeration value="Supporting document"/>
          <xsd:enumeration value="Technical document"/>
        </xsd:restriction>
      </xsd:simpleType>
    </xsd:element>
    <xsd:element name="Year" ma:index="12" nillable="true" ma:displayName="Year" ma:format="Dropdown" ma:internalName="Year">
      <xsd:simpleType>
        <xsd:restriction base="dms:Choice">
          <xsd:enumeration value="2022"/>
          <xsd:enumeration value="2023"/>
          <xsd:enumeration value="2024"/>
          <xsd:enumeration value="2025"/>
        </xsd:restriction>
      </xsd:simpleType>
    </xsd:element>
    <xsd:element name="Organisation" ma:index="13" nillable="true" ma:displayName="Organisation" ma:format="Dropdown" ma:internalName="Organisation">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521B2-CAB8-48AD-B9A9-F768A8F5E603}">
  <ds:schemaRefs>
    <ds:schemaRef ds:uri="http://schemas.microsoft.com/office/2006/metadata/properties"/>
    <ds:schemaRef ds:uri="http://schemas.microsoft.com/office/infopath/2007/PartnerControls"/>
    <ds:schemaRef ds:uri="1a1a1b53-5f46-4634-a836-44dcb371bcc2"/>
  </ds:schemaRefs>
</ds:datastoreItem>
</file>

<file path=customXml/itemProps2.xml><?xml version="1.0" encoding="utf-8"?>
<ds:datastoreItem xmlns:ds="http://schemas.openxmlformats.org/officeDocument/2006/customXml" ds:itemID="{FF459E12-D9C0-42C8-BEF5-E57E42AB983C}">
  <ds:schemaRefs>
    <ds:schemaRef ds:uri="http://schemas.microsoft.com/sharepoint/v3/contenttype/forms"/>
  </ds:schemaRefs>
</ds:datastoreItem>
</file>

<file path=customXml/itemProps3.xml><?xml version="1.0" encoding="utf-8"?>
<ds:datastoreItem xmlns:ds="http://schemas.openxmlformats.org/officeDocument/2006/customXml" ds:itemID="{3D0C02F0-F898-4C29-BF56-573B0B636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a1b53-5f46-4634-a836-44dcb371b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Illsley</dc:creator>
  <cp:keywords/>
  <dc:description/>
  <cp:lastModifiedBy>Maria Court</cp:lastModifiedBy>
  <cp:revision>3</cp:revision>
  <dcterms:created xsi:type="dcterms:W3CDTF">2025-01-30T14:10:00Z</dcterms:created>
  <dcterms:modified xsi:type="dcterms:W3CDTF">2025-01-30T14:12:00Z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0x0101000233C6BF17D01B498D8A19FA9F6912EE</vt:lpwstr>
  </property>
</Properties>
</file>