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2C94" w14:textId="77777777" w:rsidR="00E45186" w:rsidRDefault="00E45186" w:rsidP="007A3EA4">
      <w:pPr>
        <w:jc w:val="center"/>
        <w:rPr>
          <w:b/>
          <w:sz w:val="28"/>
          <w:szCs w:val="28"/>
        </w:rPr>
      </w:pPr>
    </w:p>
    <w:p w14:paraId="59B533F0" w14:textId="155B0908" w:rsidR="007A3EA4" w:rsidRPr="007A3EA4" w:rsidRDefault="007A3EA4" w:rsidP="007A3EA4">
      <w:pPr>
        <w:jc w:val="center"/>
        <w:rPr>
          <w:b/>
          <w:sz w:val="28"/>
          <w:szCs w:val="28"/>
        </w:rPr>
      </w:pPr>
      <w:r>
        <w:rPr>
          <w:noProof/>
        </w:rPr>
        <w:drawing>
          <wp:inline distT="0" distB="0" distL="0" distR="0" wp14:anchorId="24610588" wp14:editId="7677E07C">
            <wp:extent cx="990600" cy="94325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990600" cy="943258"/>
                    </a:xfrm>
                    <a:prstGeom prst="rect">
                      <a:avLst/>
                    </a:prstGeom>
                  </pic:spPr>
                </pic:pic>
              </a:graphicData>
            </a:graphic>
          </wp:inline>
        </w:drawing>
      </w:r>
    </w:p>
    <w:p w14:paraId="7741BA50" w14:textId="5366A32A" w:rsidR="00A44CA0" w:rsidRDefault="00A44CA0" w:rsidP="007A3EA4">
      <w:pPr>
        <w:jc w:val="center"/>
        <w:rPr>
          <w:b/>
          <w:sz w:val="28"/>
          <w:szCs w:val="28"/>
        </w:rPr>
      </w:pPr>
    </w:p>
    <w:p w14:paraId="07B1B232" w14:textId="77777777" w:rsidR="0010594A" w:rsidRPr="0043390D" w:rsidRDefault="0010594A" w:rsidP="0010594A">
      <w:pPr>
        <w:jc w:val="center"/>
        <w:rPr>
          <w:b/>
          <w:szCs w:val="24"/>
        </w:rPr>
      </w:pPr>
      <w:r w:rsidRPr="0043390D">
        <w:rPr>
          <w:b/>
          <w:szCs w:val="24"/>
        </w:rPr>
        <w:t>The New Forest National Park</w:t>
      </w:r>
    </w:p>
    <w:p w14:paraId="470DD08D" w14:textId="199072A3" w:rsidR="0010594A" w:rsidRPr="007A3EA4" w:rsidRDefault="0010594A" w:rsidP="0010594A">
      <w:pPr>
        <w:jc w:val="center"/>
        <w:rPr>
          <w:b/>
          <w:sz w:val="32"/>
          <w:szCs w:val="32"/>
        </w:rPr>
      </w:pPr>
      <w:r w:rsidRPr="007A3EA4">
        <w:rPr>
          <w:b/>
          <w:sz w:val="32"/>
          <w:szCs w:val="32"/>
        </w:rPr>
        <w:t>Habitat Mitigation Scheme</w:t>
      </w:r>
      <w:r>
        <w:rPr>
          <w:b/>
          <w:sz w:val="32"/>
          <w:szCs w:val="32"/>
        </w:rPr>
        <w:t xml:space="preserve"> </w:t>
      </w:r>
    </w:p>
    <w:p w14:paraId="2D84DCD3" w14:textId="77777777" w:rsidR="0010594A" w:rsidRPr="002E2F38" w:rsidRDefault="0010594A" w:rsidP="005B10F2">
      <w:pPr>
        <w:rPr>
          <w:b/>
          <w:sz w:val="16"/>
          <w:szCs w:val="16"/>
        </w:rPr>
      </w:pPr>
    </w:p>
    <w:p w14:paraId="4DCCE60A" w14:textId="77777777" w:rsidR="005B10F2" w:rsidRPr="005B10F2" w:rsidRDefault="0010594A" w:rsidP="005B10F2">
      <w:pPr>
        <w:jc w:val="center"/>
        <w:rPr>
          <w:b/>
          <w:sz w:val="28"/>
          <w:szCs w:val="28"/>
        </w:rPr>
      </w:pPr>
      <w:r w:rsidRPr="005B10F2">
        <w:rPr>
          <w:b/>
          <w:sz w:val="28"/>
          <w:szCs w:val="28"/>
        </w:rPr>
        <w:t xml:space="preserve">Mitigating recreational impacts on </w:t>
      </w:r>
    </w:p>
    <w:p w14:paraId="0789F8DA" w14:textId="410A9397" w:rsidR="0010594A" w:rsidRPr="005B10F2" w:rsidRDefault="0010594A" w:rsidP="005B10F2">
      <w:pPr>
        <w:jc w:val="center"/>
        <w:rPr>
          <w:b/>
          <w:sz w:val="28"/>
          <w:szCs w:val="28"/>
        </w:rPr>
      </w:pPr>
      <w:r w:rsidRPr="005B10F2">
        <w:rPr>
          <w:b/>
          <w:sz w:val="28"/>
          <w:szCs w:val="28"/>
        </w:rPr>
        <w:t>New Forest designated sites</w:t>
      </w:r>
    </w:p>
    <w:p w14:paraId="531C7792" w14:textId="77777777" w:rsidR="0010594A" w:rsidRDefault="0010594A" w:rsidP="0010594A">
      <w:pPr>
        <w:jc w:val="center"/>
        <w:rPr>
          <w:b/>
          <w:sz w:val="32"/>
          <w:szCs w:val="32"/>
        </w:rPr>
      </w:pPr>
    </w:p>
    <w:p w14:paraId="5325D485" w14:textId="77777777" w:rsidR="005B10F2" w:rsidRPr="002E2F38" w:rsidRDefault="005B10F2" w:rsidP="00DD1E49">
      <w:pPr>
        <w:jc w:val="center"/>
        <w:rPr>
          <w:b/>
          <w:sz w:val="52"/>
          <w:szCs w:val="52"/>
        </w:rPr>
      </w:pPr>
      <w:r w:rsidRPr="002E2F38">
        <w:rPr>
          <w:b/>
          <w:sz w:val="52"/>
          <w:szCs w:val="52"/>
        </w:rPr>
        <w:t xml:space="preserve">Annual Report on </w:t>
      </w:r>
    </w:p>
    <w:p w14:paraId="2C6BAC9C" w14:textId="7104E3CD" w:rsidR="0010594A" w:rsidRDefault="005B10F2" w:rsidP="00DD1E49">
      <w:pPr>
        <w:jc w:val="center"/>
        <w:rPr>
          <w:b/>
          <w:sz w:val="52"/>
          <w:szCs w:val="52"/>
        </w:rPr>
      </w:pPr>
      <w:r w:rsidRPr="002E2F38">
        <w:rPr>
          <w:b/>
          <w:sz w:val="52"/>
          <w:szCs w:val="52"/>
        </w:rPr>
        <w:t>Scheme Implementation</w:t>
      </w:r>
    </w:p>
    <w:p w14:paraId="63A42D80" w14:textId="142CCEA7" w:rsidR="00EB1299" w:rsidRPr="00EB1299" w:rsidRDefault="00EB1299" w:rsidP="005B10F2">
      <w:pPr>
        <w:jc w:val="center"/>
        <w:rPr>
          <w:b/>
          <w:sz w:val="28"/>
          <w:szCs w:val="28"/>
        </w:rPr>
      </w:pPr>
      <w:r w:rsidRPr="00EB1299">
        <w:rPr>
          <w:b/>
          <w:sz w:val="28"/>
          <w:szCs w:val="28"/>
        </w:rPr>
        <w:t>(1</w:t>
      </w:r>
      <w:r w:rsidR="008E4519">
        <w:rPr>
          <w:b/>
          <w:sz w:val="28"/>
          <w:szCs w:val="28"/>
        </w:rPr>
        <w:t xml:space="preserve"> </w:t>
      </w:r>
      <w:r w:rsidRPr="00EB1299">
        <w:rPr>
          <w:b/>
          <w:sz w:val="28"/>
          <w:szCs w:val="28"/>
        </w:rPr>
        <w:t>April 20</w:t>
      </w:r>
      <w:r w:rsidR="007B746E">
        <w:rPr>
          <w:b/>
          <w:sz w:val="28"/>
          <w:szCs w:val="28"/>
        </w:rPr>
        <w:t>2</w:t>
      </w:r>
      <w:r w:rsidR="00222254">
        <w:rPr>
          <w:b/>
          <w:sz w:val="28"/>
          <w:szCs w:val="28"/>
        </w:rPr>
        <w:t>2</w:t>
      </w:r>
      <w:r w:rsidRPr="00EB1299">
        <w:rPr>
          <w:b/>
          <w:sz w:val="28"/>
          <w:szCs w:val="28"/>
        </w:rPr>
        <w:t xml:space="preserve"> – 31</w:t>
      </w:r>
      <w:r w:rsidR="008E4519">
        <w:rPr>
          <w:b/>
          <w:sz w:val="28"/>
          <w:szCs w:val="28"/>
        </w:rPr>
        <w:t xml:space="preserve"> </w:t>
      </w:r>
      <w:r w:rsidRPr="00EB1299">
        <w:rPr>
          <w:b/>
          <w:sz w:val="28"/>
          <w:szCs w:val="28"/>
        </w:rPr>
        <w:t>March 202</w:t>
      </w:r>
      <w:r w:rsidR="00222254">
        <w:rPr>
          <w:b/>
          <w:sz w:val="28"/>
          <w:szCs w:val="28"/>
        </w:rPr>
        <w:t>3</w:t>
      </w:r>
      <w:r w:rsidRPr="00EB1299">
        <w:rPr>
          <w:b/>
          <w:sz w:val="28"/>
          <w:szCs w:val="28"/>
        </w:rPr>
        <w:t>)</w:t>
      </w:r>
    </w:p>
    <w:p w14:paraId="7CC4E725" w14:textId="0F35C64E" w:rsidR="00990E9C" w:rsidRDefault="005D0EA7" w:rsidP="0011103E">
      <w:pPr>
        <w:jc w:val="center"/>
        <w:rPr>
          <w:b/>
          <w:sz w:val="44"/>
          <w:szCs w:val="44"/>
        </w:rPr>
      </w:pPr>
      <w:r w:rsidRPr="005B10F2">
        <w:rPr>
          <w:b/>
          <w:sz w:val="44"/>
          <w:szCs w:val="44"/>
        </w:rPr>
        <w:t xml:space="preserve"> </w:t>
      </w:r>
    </w:p>
    <w:p w14:paraId="788EE3E0" w14:textId="4F1860E0" w:rsidR="00DB329B" w:rsidRPr="00F747E7" w:rsidRDefault="007068A5" w:rsidP="008E4519">
      <w:pPr>
        <w:autoSpaceDE w:val="0"/>
        <w:autoSpaceDN w:val="0"/>
        <w:adjustRightInd w:val="0"/>
        <w:ind w:left="397" w:hanging="397"/>
        <w:jc w:val="both"/>
        <w:rPr>
          <w:b/>
          <w:bCs/>
        </w:rPr>
      </w:pPr>
      <w:r w:rsidRPr="6BB59F0C">
        <w:rPr>
          <w:b/>
          <w:bCs/>
        </w:rPr>
        <w:t>1</w:t>
      </w:r>
      <w:r w:rsidR="0010594A" w:rsidRPr="6BB59F0C">
        <w:rPr>
          <w:b/>
          <w:bCs/>
        </w:rPr>
        <w:t xml:space="preserve">. </w:t>
      </w:r>
      <w:r w:rsidR="008E4519">
        <w:rPr>
          <w:b/>
          <w:bCs/>
        </w:rPr>
        <w:tab/>
      </w:r>
      <w:r w:rsidR="00DB329B" w:rsidRPr="00F747E7">
        <w:rPr>
          <w:b/>
          <w:bCs/>
        </w:rPr>
        <w:t xml:space="preserve">Introduction  </w:t>
      </w:r>
    </w:p>
    <w:p w14:paraId="7B464CAC" w14:textId="439116B2" w:rsidR="0010594A" w:rsidRPr="00F747E7" w:rsidRDefault="0010594A" w:rsidP="6BB59F0C">
      <w:pPr>
        <w:autoSpaceDE w:val="0"/>
        <w:autoSpaceDN w:val="0"/>
        <w:adjustRightInd w:val="0"/>
        <w:jc w:val="both"/>
      </w:pPr>
    </w:p>
    <w:p w14:paraId="46DF706F" w14:textId="78BB588E" w:rsidR="001160F5" w:rsidRPr="00F747E7" w:rsidRDefault="00531FCD" w:rsidP="00FD6F94">
      <w:pPr>
        <w:pStyle w:val="ListParagraph"/>
        <w:numPr>
          <w:ilvl w:val="1"/>
          <w:numId w:val="1"/>
        </w:numPr>
        <w:autoSpaceDE w:val="0"/>
        <w:autoSpaceDN w:val="0"/>
        <w:adjustRightInd w:val="0"/>
        <w:jc w:val="both"/>
      </w:pPr>
      <w:r w:rsidRPr="00F747E7">
        <w:t>This is the annual report on the implementation of the National Park Authority’s (NPA) Habitat Mitigation Scheme</w:t>
      </w:r>
      <w:r w:rsidR="00A43DDB" w:rsidRPr="00F747E7">
        <w:rPr>
          <w:rStyle w:val="FootnoteReference"/>
        </w:rPr>
        <w:footnoteReference w:id="2"/>
      </w:r>
      <w:r w:rsidRPr="00F747E7">
        <w:t xml:space="preserve">. It describes the progress made implementing mitigation measures during the </w:t>
      </w:r>
      <w:r w:rsidR="00E82DDA" w:rsidRPr="00F747E7">
        <w:t xml:space="preserve">year </w:t>
      </w:r>
      <w:r w:rsidR="00E827A8" w:rsidRPr="00F747E7">
        <w:t xml:space="preserve">from 1 April </w:t>
      </w:r>
      <w:r w:rsidRPr="00F747E7">
        <w:t>20</w:t>
      </w:r>
      <w:r w:rsidR="007B746E" w:rsidRPr="00F747E7">
        <w:t>2</w:t>
      </w:r>
      <w:r w:rsidR="00222254">
        <w:t>2</w:t>
      </w:r>
      <w:r w:rsidR="00E827A8" w:rsidRPr="00F747E7">
        <w:t xml:space="preserve"> to 31</w:t>
      </w:r>
      <w:r w:rsidR="008E4519" w:rsidRPr="00F747E7">
        <w:t xml:space="preserve"> </w:t>
      </w:r>
      <w:r w:rsidR="00E827A8" w:rsidRPr="00F747E7">
        <w:t>March 20</w:t>
      </w:r>
      <w:r w:rsidRPr="00F747E7">
        <w:t>2</w:t>
      </w:r>
      <w:r w:rsidR="00222254">
        <w:t>3</w:t>
      </w:r>
      <w:r w:rsidRPr="00F747E7">
        <w:t>.</w:t>
      </w:r>
      <w:r w:rsidR="00B55EA7" w:rsidRPr="00F747E7">
        <w:t xml:space="preserve"> Contributions to the Scheme were received from</w:t>
      </w:r>
      <w:r w:rsidR="001514DE" w:rsidRPr="00F747E7">
        <w:t xml:space="preserve"> new dwellings</w:t>
      </w:r>
      <w:r w:rsidR="00B55EA7" w:rsidRPr="00F747E7">
        <w:t>,</w:t>
      </w:r>
      <w:r w:rsidR="009247A0">
        <w:t xml:space="preserve"> </w:t>
      </w:r>
      <w:r w:rsidR="00221FB6">
        <w:t>the conversion of offices to residential units</w:t>
      </w:r>
      <w:r w:rsidR="00B55EA7" w:rsidRPr="00F747E7">
        <w:t>, and temporary camping site</w:t>
      </w:r>
      <w:r w:rsidR="00C50928" w:rsidRPr="00F747E7">
        <w:t>s</w:t>
      </w:r>
      <w:r w:rsidR="00F3387F" w:rsidRPr="00F747E7">
        <w:t xml:space="preserve"> </w:t>
      </w:r>
      <w:r w:rsidR="001514DE" w:rsidRPr="00F747E7">
        <w:t>during this period</w:t>
      </w:r>
      <w:r w:rsidR="00F3387F" w:rsidRPr="00F747E7">
        <w:t>.</w:t>
      </w:r>
      <w:r w:rsidR="00107D1F" w:rsidRPr="00F747E7">
        <w:rPr>
          <w:rFonts w:eastAsia="Calibri" w:cs="Times New Roman"/>
          <w:i/>
          <w:iCs/>
          <w:szCs w:val="24"/>
        </w:rPr>
        <w:t xml:space="preserve"> </w:t>
      </w:r>
    </w:p>
    <w:p w14:paraId="5C5D2755" w14:textId="77777777" w:rsidR="00107D1F" w:rsidRPr="00F747E7" w:rsidRDefault="00107D1F" w:rsidP="00107D1F">
      <w:pPr>
        <w:ind w:left="390" w:hanging="390"/>
        <w:jc w:val="both"/>
        <w:rPr>
          <w:vanish/>
          <w:szCs w:val="24"/>
        </w:rPr>
      </w:pPr>
    </w:p>
    <w:p w14:paraId="3D46A276" w14:textId="77777777" w:rsidR="00CA3629" w:rsidRPr="00F747E7" w:rsidRDefault="00CA3629" w:rsidP="00F44B85">
      <w:pPr>
        <w:autoSpaceDE w:val="0"/>
        <w:autoSpaceDN w:val="0"/>
        <w:adjustRightInd w:val="0"/>
        <w:jc w:val="both"/>
        <w:rPr>
          <w:rFonts w:eastAsia="Calibri"/>
          <w:szCs w:val="24"/>
        </w:rPr>
      </w:pPr>
    </w:p>
    <w:p w14:paraId="5C3BC9AC" w14:textId="63E9F596" w:rsidR="008923C5" w:rsidRPr="00F747E7" w:rsidRDefault="008923C5" w:rsidP="00716A6A">
      <w:pPr>
        <w:pStyle w:val="ListParagraph"/>
        <w:numPr>
          <w:ilvl w:val="0"/>
          <w:numId w:val="3"/>
        </w:numPr>
        <w:jc w:val="both"/>
        <w:rPr>
          <w:rFonts w:eastAsia="Calibri"/>
          <w:b/>
          <w:szCs w:val="24"/>
        </w:rPr>
      </w:pPr>
      <w:r w:rsidRPr="00F747E7">
        <w:rPr>
          <w:rFonts w:eastAsia="Calibri"/>
          <w:b/>
          <w:szCs w:val="24"/>
        </w:rPr>
        <w:t>Implementation</w:t>
      </w:r>
      <w:r w:rsidR="00D512EB" w:rsidRPr="00F747E7">
        <w:rPr>
          <w:rFonts w:eastAsia="Calibri"/>
          <w:b/>
          <w:szCs w:val="24"/>
        </w:rPr>
        <w:t xml:space="preserve"> of Mitigation Measures</w:t>
      </w:r>
    </w:p>
    <w:p w14:paraId="30518789" w14:textId="24DEED1D" w:rsidR="00D512EB" w:rsidRPr="00F747E7" w:rsidRDefault="00D512EB" w:rsidP="00D512EB">
      <w:pPr>
        <w:jc w:val="both"/>
        <w:rPr>
          <w:rFonts w:eastAsia="Calibri"/>
          <w:b/>
          <w:szCs w:val="24"/>
        </w:rPr>
      </w:pPr>
    </w:p>
    <w:p w14:paraId="613AC550" w14:textId="3E352638" w:rsidR="00B10C8B" w:rsidRPr="00F747E7" w:rsidRDefault="00B736CC" w:rsidP="00B736CC">
      <w:pPr>
        <w:ind w:left="390" w:hanging="390"/>
        <w:jc w:val="both"/>
        <w:rPr>
          <w:rFonts w:eastAsia="Calibri"/>
        </w:rPr>
      </w:pPr>
      <w:r w:rsidRPr="00F747E7">
        <w:rPr>
          <w:rFonts w:eastAsia="Calibri"/>
        </w:rPr>
        <w:t>2.1</w:t>
      </w:r>
      <w:r w:rsidRPr="00F747E7">
        <w:rPr>
          <w:rFonts w:eastAsia="Calibri"/>
        </w:rPr>
        <w:tab/>
      </w:r>
      <w:r w:rsidR="0045084C" w:rsidRPr="00F747E7">
        <w:rPr>
          <w:rFonts w:eastAsia="Calibri"/>
        </w:rPr>
        <w:t>The key</w:t>
      </w:r>
      <w:r w:rsidR="00D512EB" w:rsidRPr="00F747E7">
        <w:rPr>
          <w:rFonts w:eastAsia="Calibri"/>
        </w:rPr>
        <w:t xml:space="preserve"> </w:t>
      </w:r>
      <w:r w:rsidR="00B41FD6" w:rsidRPr="00F747E7">
        <w:rPr>
          <w:rFonts w:eastAsia="Calibri"/>
        </w:rPr>
        <w:t xml:space="preserve">mitigation </w:t>
      </w:r>
      <w:r w:rsidR="00D512EB" w:rsidRPr="00F747E7">
        <w:rPr>
          <w:rFonts w:eastAsia="Calibri"/>
        </w:rPr>
        <w:t>measures</w:t>
      </w:r>
      <w:r w:rsidR="004B615F" w:rsidRPr="00F747E7">
        <w:rPr>
          <w:rFonts w:eastAsia="Calibri"/>
        </w:rPr>
        <w:t xml:space="preserve"> in the NPA’s Habitat Mitigation Scheme</w:t>
      </w:r>
      <w:r w:rsidR="00D512EB" w:rsidRPr="00F747E7">
        <w:rPr>
          <w:rFonts w:eastAsia="Calibri"/>
        </w:rPr>
        <w:t xml:space="preserve"> </w:t>
      </w:r>
      <w:r w:rsidR="0045084C" w:rsidRPr="00F747E7">
        <w:rPr>
          <w:rFonts w:eastAsia="Calibri"/>
        </w:rPr>
        <w:t xml:space="preserve">that </w:t>
      </w:r>
      <w:r w:rsidR="00D512EB" w:rsidRPr="00F747E7">
        <w:rPr>
          <w:rFonts w:eastAsia="Calibri"/>
        </w:rPr>
        <w:t>were implemented during th</w:t>
      </w:r>
      <w:r w:rsidR="00DC0E18" w:rsidRPr="00F747E7">
        <w:rPr>
          <w:rFonts w:eastAsia="Calibri"/>
        </w:rPr>
        <w:t>is</w:t>
      </w:r>
      <w:r w:rsidR="00D512EB" w:rsidRPr="00F747E7">
        <w:rPr>
          <w:rFonts w:eastAsia="Calibri"/>
        </w:rPr>
        <w:t xml:space="preserve"> year</w:t>
      </w:r>
      <w:r w:rsidR="00B10C8B" w:rsidRPr="00F747E7">
        <w:rPr>
          <w:rFonts w:eastAsia="Calibri"/>
        </w:rPr>
        <w:t xml:space="preserve"> included:</w:t>
      </w:r>
    </w:p>
    <w:p w14:paraId="08359E82" w14:textId="77777777" w:rsidR="001A2983" w:rsidRPr="00F747E7" w:rsidRDefault="001A2983" w:rsidP="00E82DDA">
      <w:pPr>
        <w:ind w:left="390"/>
        <w:jc w:val="both"/>
        <w:rPr>
          <w:rFonts w:eastAsia="Calibri"/>
        </w:rPr>
      </w:pPr>
    </w:p>
    <w:p w14:paraId="022FB5F3" w14:textId="134FA469" w:rsidR="00D512EB" w:rsidRPr="00F747E7" w:rsidRDefault="00B10C8B" w:rsidP="00716A6A">
      <w:pPr>
        <w:pStyle w:val="ListParagraph"/>
        <w:numPr>
          <w:ilvl w:val="0"/>
          <w:numId w:val="4"/>
        </w:numPr>
        <w:jc w:val="both"/>
        <w:rPr>
          <w:rFonts w:eastAsia="Calibri"/>
          <w:bCs/>
          <w:szCs w:val="24"/>
        </w:rPr>
      </w:pPr>
      <w:r w:rsidRPr="00F747E7">
        <w:rPr>
          <w:rFonts w:eastAsia="Calibri"/>
          <w:bCs/>
          <w:szCs w:val="24"/>
        </w:rPr>
        <w:t>Provision of</w:t>
      </w:r>
      <w:r w:rsidR="00D94EEE">
        <w:rPr>
          <w:rFonts w:eastAsia="Calibri"/>
          <w:bCs/>
          <w:szCs w:val="24"/>
        </w:rPr>
        <w:t xml:space="preserve"> r</w:t>
      </w:r>
      <w:r w:rsidRPr="00F747E7">
        <w:rPr>
          <w:rFonts w:eastAsia="Calibri"/>
          <w:bCs/>
          <w:szCs w:val="24"/>
        </w:rPr>
        <w:t>anger</w:t>
      </w:r>
      <w:r w:rsidR="00D94EEE">
        <w:rPr>
          <w:rFonts w:eastAsia="Calibri"/>
          <w:bCs/>
          <w:szCs w:val="24"/>
        </w:rPr>
        <w:t xml:space="preserve"> resource</w:t>
      </w:r>
      <w:r w:rsidR="00AE2E22">
        <w:rPr>
          <w:rFonts w:eastAsia="Calibri"/>
          <w:bCs/>
          <w:szCs w:val="24"/>
        </w:rPr>
        <w:t>s</w:t>
      </w:r>
      <w:r w:rsidR="00D94EEE">
        <w:rPr>
          <w:rFonts w:eastAsia="Calibri"/>
          <w:bCs/>
          <w:szCs w:val="24"/>
        </w:rPr>
        <w:t xml:space="preserve"> </w:t>
      </w:r>
    </w:p>
    <w:p w14:paraId="3C86A5BE" w14:textId="19920C88" w:rsidR="00C13EFB" w:rsidRPr="00D70761" w:rsidRDefault="00B10C8B" w:rsidP="00D70761">
      <w:pPr>
        <w:pStyle w:val="ListParagraph"/>
        <w:numPr>
          <w:ilvl w:val="0"/>
          <w:numId w:val="4"/>
        </w:numPr>
        <w:jc w:val="both"/>
        <w:rPr>
          <w:rFonts w:eastAsia="Calibri"/>
          <w:bCs/>
          <w:szCs w:val="24"/>
        </w:rPr>
      </w:pPr>
      <w:r w:rsidRPr="00F747E7">
        <w:rPr>
          <w:rFonts w:eastAsia="Calibri"/>
          <w:bCs/>
          <w:szCs w:val="24"/>
        </w:rPr>
        <w:t xml:space="preserve">Delivering messaging across a range of </w:t>
      </w:r>
      <w:r w:rsidR="004B2CE6" w:rsidRPr="00F747E7">
        <w:rPr>
          <w:rFonts w:eastAsia="Calibri"/>
          <w:bCs/>
          <w:szCs w:val="24"/>
        </w:rPr>
        <w:t>c</w:t>
      </w:r>
      <w:r w:rsidRPr="00F747E7">
        <w:rPr>
          <w:rFonts w:eastAsia="Calibri"/>
          <w:bCs/>
          <w:szCs w:val="24"/>
        </w:rPr>
        <w:t>ommunications channels</w:t>
      </w:r>
    </w:p>
    <w:p w14:paraId="57D0C744" w14:textId="09B017C5" w:rsidR="00260516" w:rsidRPr="00F747E7" w:rsidRDefault="00260516" w:rsidP="00260516">
      <w:pPr>
        <w:jc w:val="both"/>
        <w:rPr>
          <w:rFonts w:eastAsia="Calibri"/>
          <w:b/>
          <w:szCs w:val="24"/>
        </w:rPr>
      </w:pPr>
    </w:p>
    <w:p w14:paraId="7F3470A6" w14:textId="650DFE43" w:rsidR="00E20B42" w:rsidRDefault="00260516" w:rsidP="00AE4A50">
      <w:pPr>
        <w:ind w:left="426" w:hanging="426"/>
        <w:jc w:val="both"/>
        <w:rPr>
          <w:rFonts w:eastAsia="Calibri"/>
          <w:bCs/>
          <w:szCs w:val="24"/>
        </w:rPr>
      </w:pPr>
      <w:r w:rsidRPr="00F747E7">
        <w:rPr>
          <w:rFonts w:eastAsia="Calibri"/>
          <w:bCs/>
          <w:szCs w:val="24"/>
        </w:rPr>
        <w:t>2.2</w:t>
      </w:r>
      <w:r w:rsidR="00A97B0C">
        <w:rPr>
          <w:rFonts w:eastAsia="Calibri"/>
          <w:bCs/>
          <w:szCs w:val="24"/>
        </w:rPr>
        <w:t xml:space="preserve"> </w:t>
      </w:r>
      <w:r w:rsidR="00A23C58">
        <w:rPr>
          <w:rFonts w:eastAsia="Calibri"/>
          <w:bCs/>
          <w:szCs w:val="24"/>
        </w:rPr>
        <w:t>Development levels in the</w:t>
      </w:r>
      <w:r w:rsidRPr="00F747E7">
        <w:rPr>
          <w:rFonts w:eastAsia="Calibri"/>
          <w:bCs/>
          <w:szCs w:val="24"/>
        </w:rPr>
        <w:t xml:space="preserve"> </w:t>
      </w:r>
      <w:r w:rsidR="00A97B0C">
        <w:rPr>
          <w:rFonts w:eastAsia="Calibri"/>
          <w:bCs/>
          <w:szCs w:val="24"/>
        </w:rPr>
        <w:t xml:space="preserve">New Forest </w:t>
      </w:r>
      <w:r w:rsidR="00F95660">
        <w:rPr>
          <w:rFonts w:eastAsia="Calibri"/>
          <w:bCs/>
          <w:szCs w:val="24"/>
        </w:rPr>
        <w:t>were slow to recover</w:t>
      </w:r>
      <w:r w:rsidR="00A97B0C">
        <w:rPr>
          <w:rFonts w:eastAsia="Calibri"/>
          <w:bCs/>
          <w:szCs w:val="24"/>
        </w:rPr>
        <w:t xml:space="preserve"> from</w:t>
      </w:r>
      <w:r w:rsidR="009A53B4" w:rsidRPr="00F747E7">
        <w:rPr>
          <w:rFonts w:eastAsia="Calibri"/>
          <w:bCs/>
          <w:szCs w:val="24"/>
        </w:rPr>
        <w:t xml:space="preserve"> the </w:t>
      </w:r>
      <w:r w:rsidRPr="00F747E7">
        <w:rPr>
          <w:rFonts w:eastAsia="Calibri"/>
          <w:bCs/>
          <w:szCs w:val="24"/>
        </w:rPr>
        <w:t>Covid</w:t>
      </w:r>
      <w:r w:rsidR="009A53B4" w:rsidRPr="00F747E7">
        <w:rPr>
          <w:rFonts w:eastAsia="Calibri"/>
          <w:bCs/>
          <w:szCs w:val="24"/>
        </w:rPr>
        <w:t xml:space="preserve"> pandemic during</w:t>
      </w:r>
      <w:r w:rsidRPr="00F747E7">
        <w:rPr>
          <w:rFonts w:eastAsia="Calibri"/>
          <w:bCs/>
          <w:szCs w:val="24"/>
        </w:rPr>
        <w:t xml:space="preserve"> 202</w:t>
      </w:r>
      <w:r w:rsidR="002B15EF">
        <w:rPr>
          <w:rFonts w:eastAsia="Calibri"/>
          <w:bCs/>
          <w:szCs w:val="24"/>
        </w:rPr>
        <w:t>2</w:t>
      </w:r>
      <w:r w:rsidR="009A53B4" w:rsidRPr="00F747E7">
        <w:rPr>
          <w:rFonts w:eastAsia="Calibri"/>
          <w:bCs/>
          <w:szCs w:val="24"/>
        </w:rPr>
        <w:t>/2</w:t>
      </w:r>
      <w:r w:rsidR="002B15EF">
        <w:rPr>
          <w:rFonts w:eastAsia="Calibri"/>
          <w:bCs/>
          <w:szCs w:val="24"/>
        </w:rPr>
        <w:t>3</w:t>
      </w:r>
      <w:r w:rsidR="00D1039E">
        <w:rPr>
          <w:rFonts w:eastAsia="Calibri"/>
          <w:bCs/>
          <w:szCs w:val="24"/>
        </w:rPr>
        <w:t>, but visitor numbers increased</w:t>
      </w:r>
      <w:r w:rsidR="00AE4A50">
        <w:rPr>
          <w:rFonts w:eastAsia="Calibri"/>
          <w:bCs/>
          <w:szCs w:val="24"/>
        </w:rPr>
        <w:t>.</w:t>
      </w:r>
      <w:r w:rsidR="00AF6184">
        <w:rPr>
          <w:rFonts w:eastAsia="Calibri"/>
          <w:bCs/>
          <w:szCs w:val="24"/>
        </w:rPr>
        <w:t xml:space="preserve"> This</w:t>
      </w:r>
      <w:r w:rsidR="00581917">
        <w:rPr>
          <w:rFonts w:eastAsia="Calibri"/>
          <w:bCs/>
          <w:szCs w:val="24"/>
        </w:rPr>
        <w:t xml:space="preserve"> meant </w:t>
      </w:r>
      <w:r w:rsidR="009A53B4" w:rsidRPr="00F747E7">
        <w:rPr>
          <w:rFonts w:eastAsia="Calibri"/>
          <w:bCs/>
          <w:szCs w:val="24"/>
        </w:rPr>
        <w:t>the circumstances for</w:t>
      </w:r>
      <w:r w:rsidRPr="00F747E7">
        <w:rPr>
          <w:rFonts w:eastAsia="Calibri"/>
          <w:bCs/>
          <w:szCs w:val="24"/>
        </w:rPr>
        <w:t xml:space="preserve"> the New Forest and </w:t>
      </w:r>
      <w:r w:rsidR="00835BE4">
        <w:rPr>
          <w:rFonts w:eastAsia="Calibri"/>
          <w:bCs/>
          <w:szCs w:val="24"/>
        </w:rPr>
        <w:t xml:space="preserve">for </w:t>
      </w:r>
      <w:r w:rsidRPr="00F747E7">
        <w:rPr>
          <w:rFonts w:eastAsia="Calibri"/>
          <w:bCs/>
          <w:szCs w:val="24"/>
        </w:rPr>
        <w:t>the Habitat Mitigation Scheme</w:t>
      </w:r>
      <w:r w:rsidR="009A53B4" w:rsidRPr="00F747E7">
        <w:rPr>
          <w:rFonts w:eastAsia="Calibri"/>
          <w:bCs/>
          <w:szCs w:val="24"/>
        </w:rPr>
        <w:t xml:space="preserve"> remained</w:t>
      </w:r>
      <w:r w:rsidR="00326F7F">
        <w:rPr>
          <w:rFonts w:eastAsia="Calibri"/>
          <w:bCs/>
          <w:szCs w:val="24"/>
        </w:rPr>
        <w:t xml:space="preserve"> somewhat unusual.</w:t>
      </w:r>
      <w:r w:rsidRPr="00F747E7">
        <w:rPr>
          <w:rFonts w:eastAsia="Calibri"/>
          <w:bCs/>
          <w:szCs w:val="24"/>
        </w:rPr>
        <w:t xml:space="preserve"> </w:t>
      </w:r>
      <w:r w:rsidR="00E832AB" w:rsidRPr="00F747E7">
        <w:rPr>
          <w:rFonts w:eastAsia="Calibri"/>
          <w:bCs/>
          <w:szCs w:val="24"/>
        </w:rPr>
        <w:t>T</w:t>
      </w:r>
      <w:r w:rsidR="00D3394F" w:rsidRPr="00F747E7">
        <w:rPr>
          <w:rFonts w:eastAsia="Calibri"/>
          <w:bCs/>
          <w:szCs w:val="24"/>
        </w:rPr>
        <w:t>he number of new dwellings and other development coming forward remained at relatively low levels</w:t>
      </w:r>
      <w:r w:rsidR="006715BC">
        <w:rPr>
          <w:rFonts w:eastAsia="Calibri"/>
          <w:bCs/>
          <w:szCs w:val="24"/>
        </w:rPr>
        <w:t xml:space="preserve"> </w:t>
      </w:r>
      <w:r w:rsidR="00D3394F" w:rsidRPr="00F747E7">
        <w:rPr>
          <w:rFonts w:eastAsia="Calibri"/>
          <w:bCs/>
          <w:szCs w:val="24"/>
        </w:rPr>
        <w:t xml:space="preserve">and this meant that the overall income from developer contributions </w:t>
      </w:r>
      <w:r w:rsidR="00326F7F">
        <w:rPr>
          <w:rFonts w:eastAsia="Calibri"/>
          <w:bCs/>
          <w:szCs w:val="24"/>
        </w:rPr>
        <w:t>would have been</w:t>
      </w:r>
      <w:r w:rsidR="00D3394F" w:rsidRPr="00F747E7">
        <w:rPr>
          <w:rFonts w:eastAsia="Calibri"/>
          <w:bCs/>
          <w:szCs w:val="24"/>
        </w:rPr>
        <w:t xml:space="preserve"> </w:t>
      </w:r>
      <w:r w:rsidR="00BB2BF1">
        <w:rPr>
          <w:rFonts w:eastAsia="Calibri"/>
          <w:bCs/>
          <w:szCs w:val="24"/>
        </w:rPr>
        <w:t xml:space="preserve">very </w:t>
      </w:r>
      <w:r w:rsidR="00D3394F" w:rsidRPr="00F747E7">
        <w:rPr>
          <w:rFonts w:eastAsia="Calibri"/>
          <w:bCs/>
          <w:szCs w:val="24"/>
        </w:rPr>
        <w:t>modest</w:t>
      </w:r>
      <w:r w:rsidR="00256861">
        <w:rPr>
          <w:rFonts w:eastAsia="Calibri"/>
          <w:bCs/>
          <w:szCs w:val="24"/>
        </w:rPr>
        <w:t xml:space="preserve"> if we hadn’t seen a large one-off conversion of </w:t>
      </w:r>
      <w:r w:rsidR="00EE49EF">
        <w:rPr>
          <w:rFonts w:eastAsia="Calibri"/>
          <w:bCs/>
          <w:szCs w:val="24"/>
        </w:rPr>
        <w:t>offices to residential units through national permitted develop</w:t>
      </w:r>
      <w:r w:rsidR="006E2685">
        <w:rPr>
          <w:rFonts w:eastAsia="Calibri"/>
          <w:bCs/>
          <w:szCs w:val="24"/>
        </w:rPr>
        <w:t>ment rights</w:t>
      </w:r>
      <w:r w:rsidR="00D3394F" w:rsidRPr="00F747E7">
        <w:rPr>
          <w:rFonts w:eastAsia="Calibri"/>
          <w:bCs/>
          <w:szCs w:val="24"/>
        </w:rPr>
        <w:t xml:space="preserve">.  </w:t>
      </w:r>
    </w:p>
    <w:p w14:paraId="438C9E4F" w14:textId="41B95D13" w:rsidR="00260516" w:rsidRPr="00F747E7" w:rsidRDefault="00B14E11" w:rsidP="005A0203">
      <w:pPr>
        <w:ind w:left="426" w:hanging="426"/>
        <w:jc w:val="both"/>
        <w:rPr>
          <w:rFonts w:eastAsia="Calibri"/>
          <w:bCs/>
          <w:szCs w:val="24"/>
        </w:rPr>
      </w:pPr>
      <w:r w:rsidRPr="00F747E7">
        <w:rPr>
          <w:rFonts w:eastAsia="Calibri"/>
          <w:bCs/>
          <w:szCs w:val="24"/>
        </w:rPr>
        <w:t xml:space="preserve"> </w:t>
      </w:r>
    </w:p>
    <w:p w14:paraId="35DBD0C6" w14:textId="77777777" w:rsidR="006E2685" w:rsidRDefault="006E2685" w:rsidP="008E4519">
      <w:pPr>
        <w:ind w:firstLine="426"/>
        <w:jc w:val="both"/>
        <w:rPr>
          <w:rFonts w:eastAsia="Calibri"/>
          <w:b/>
          <w:szCs w:val="24"/>
        </w:rPr>
      </w:pPr>
    </w:p>
    <w:p w14:paraId="2D1B238D" w14:textId="76061069" w:rsidR="00765F1C" w:rsidRPr="006F6B88" w:rsidRDefault="00ED0A54" w:rsidP="00ED0A54">
      <w:pPr>
        <w:jc w:val="both"/>
        <w:rPr>
          <w:rFonts w:eastAsia="Calibri"/>
          <w:b/>
          <w:szCs w:val="24"/>
        </w:rPr>
      </w:pPr>
      <w:r>
        <w:rPr>
          <w:rFonts w:eastAsia="Calibri"/>
          <w:b/>
          <w:szCs w:val="24"/>
        </w:rPr>
        <w:lastRenderedPageBreak/>
        <w:t>3.</w:t>
      </w:r>
      <w:r w:rsidR="00C13E5F">
        <w:rPr>
          <w:rFonts w:eastAsia="Calibri"/>
          <w:b/>
          <w:szCs w:val="24"/>
        </w:rPr>
        <w:t xml:space="preserve">  </w:t>
      </w:r>
      <w:r w:rsidR="00E859C9">
        <w:rPr>
          <w:rFonts w:eastAsia="Calibri"/>
          <w:b/>
          <w:szCs w:val="24"/>
        </w:rPr>
        <w:t xml:space="preserve"> </w:t>
      </w:r>
      <w:r w:rsidR="00D12528" w:rsidRPr="006F6B88">
        <w:rPr>
          <w:rFonts w:eastAsia="Calibri"/>
          <w:b/>
          <w:szCs w:val="24"/>
        </w:rPr>
        <w:t>Ranger activities</w:t>
      </w:r>
    </w:p>
    <w:p w14:paraId="66074059" w14:textId="3F3C79FD" w:rsidR="00D12528" w:rsidRPr="006F6B88" w:rsidRDefault="00D12528" w:rsidP="00765F1C">
      <w:pPr>
        <w:jc w:val="both"/>
        <w:rPr>
          <w:rFonts w:eastAsia="Calibri"/>
          <w:b/>
          <w:szCs w:val="24"/>
        </w:rPr>
      </w:pPr>
    </w:p>
    <w:p w14:paraId="6F7F9EFB" w14:textId="7E22BBE6" w:rsidR="00F472B3" w:rsidRDefault="00660734" w:rsidP="001C4A03">
      <w:pPr>
        <w:ind w:left="426" w:hanging="426"/>
        <w:jc w:val="both"/>
        <w:rPr>
          <w:rFonts w:eastAsia="Calibri"/>
        </w:rPr>
      </w:pPr>
      <w:r>
        <w:rPr>
          <w:rFonts w:eastAsia="Calibri"/>
        </w:rPr>
        <w:t>3</w:t>
      </w:r>
      <w:r w:rsidR="00D12528" w:rsidRPr="006F6B88">
        <w:rPr>
          <w:rFonts w:eastAsia="Calibri"/>
        </w:rPr>
        <w:t>.</w:t>
      </w:r>
      <w:r w:rsidR="007F585B" w:rsidRPr="006F6B88">
        <w:rPr>
          <w:rFonts w:eastAsia="Calibri"/>
        </w:rPr>
        <w:t>1</w:t>
      </w:r>
      <w:r w:rsidR="00D12528" w:rsidRPr="006F6B88">
        <w:tab/>
      </w:r>
      <w:r w:rsidR="005E6419" w:rsidRPr="006F6B88">
        <w:rPr>
          <w:rFonts w:eastAsia="Calibri"/>
        </w:rPr>
        <w:t>T</w:t>
      </w:r>
      <w:r w:rsidR="00E3159C">
        <w:rPr>
          <w:rFonts w:eastAsia="Calibri"/>
        </w:rPr>
        <w:t>wo</w:t>
      </w:r>
      <w:r w:rsidR="00E3159C" w:rsidRPr="00E3159C">
        <w:rPr>
          <w:rFonts w:eastAsia="Calibri"/>
        </w:rPr>
        <w:t xml:space="preserve"> rangers were employed during the spring and summer</w:t>
      </w:r>
      <w:r w:rsidR="005D6EAC">
        <w:rPr>
          <w:rFonts w:eastAsia="Calibri"/>
        </w:rPr>
        <w:t xml:space="preserve"> of 2022</w:t>
      </w:r>
      <w:r w:rsidR="00E3159C" w:rsidRPr="00E3159C">
        <w:rPr>
          <w:rFonts w:eastAsia="Calibri"/>
        </w:rPr>
        <w:t xml:space="preserve">, and one </w:t>
      </w:r>
      <w:r w:rsidR="009462DF" w:rsidRPr="00E3159C">
        <w:rPr>
          <w:rFonts w:eastAsia="Calibri"/>
        </w:rPr>
        <w:t>was retained</w:t>
      </w:r>
      <w:r w:rsidR="00E3159C" w:rsidRPr="00E3159C">
        <w:rPr>
          <w:rFonts w:eastAsia="Calibri"/>
        </w:rPr>
        <w:t xml:space="preserve"> through the winter until </w:t>
      </w:r>
      <w:r w:rsidR="005D6EAC">
        <w:rPr>
          <w:rFonts w:eastAsia="Calibri"/>
        </w:rPr>
        <w:t>the</w:t>
      </w:r>
      <w:r w:rsidR="00E3159C" w:rsidRPr="00E3159C">
        <w:rPr>
          <w:rFonts w:eastAsia="Calibri"/>
        </w:rPr>
        <w:t xml:space="preserve"> Spring 2023.</w:t>
      </w:r>
      <w:r w:rsidR="007174F0">
        <w:rPr>
          <w:rFonts w:eastAsia="Calibri"/>
        </w:rPr>
        <w:t xml:space="preserve"> </w:t>
      </w:r>
      <w:r w:rsidR="00C5548B" w:rsidRPr="00C5548B">
        <w:rPr>
          <w:rFonts w:eastAsia="Calibri"/>
        </w:rPr>
        <w:t>They engaged with people during the season through ground nesting bird patrols, engagement sessions, campsite activities</w:t>
      </w:r>
      <w:r w:rsidR="009D2BA2">
        <w:rPr>
          <w:rFonts w:eastAsia="Calibri"/>
        </w:rPr>
        <w:t>, public events</w:t>
      </w:r>
      <w:r w:rsidR="00AC0817">
        <w:rPr>
          <w:rFonts w:eastAsia="Calibri"/>
        </w:rPr>
        <w:t>,</w:t>
      </w:r>
      <w:r w:rsidR="00C5548B" w:rsidRPr="00C5548B">
        <w:rPr>
          <w:rFonts w:eastAsia="Calibri"/>
        </w:rPr>
        <w:t xml:space="preserve"> and local wild play days.</w:t>
      </w:r>
      <w:r w:rsidR="00DB2148">
        <w:rPr>
          <w:rFonts w:eastAsia="Calibri"/>
        </w:rPr>
        <w:t xml:space="preserve"> </w:t>
      </w:r>
      <w:r w:rsidR="00F472B3" w:rsidRPr="00F472B3">
        <w:rPr>
          <w:rFonts w:eastAsia="Calibri"/>
        </w:rPr>
        <w:t>The</w:t>
      </w:r>
      <w:r w:rsidR="00C751B8">
        <w:rPr>
          <w:rFonts w:eastAsia="Calibri"/>
        </w:rPr>
        <w:t xml:space="preserve"> mitigation</w:t>
      </w:r>
      <w:r w:rsidR="00F472B3" w:rsidRPr="00F472B3">
        <w:rPr>
          <w:rFonts w:eastAsia="Calibri"/>
        </w:rPr>
        <w:t xml:space="preserve"> ranger team worked closely with Forestry England Keepers to identify, </w:t>
      </w:r>
      <w:proofErr w:type="gramStart"/>
      <w:r w:rsidR="00F472B3" w:rsidRPr="00F472B3">
        <w:rPr>
          <w:rFonts w:eastAsia="Calibri"/>
        </w:rPr>
        <w:t>prioritise</w:t>
      </w:r>
      <w:proofErr w:type="gramEnd"/>
      <w:r w:rsidR="00F472B3" w:rsidRPr="00F472B3">
        <w:rPr>
          <w:rFonts w:eastAsia="Calibri"/>
        </w:rPr>
        <w:t xml:space="preserve"> and target </w:t>
      </w:r>
      <w:r w:rsidR="00677C0F">
        <w:rPr>
          <w:rFonts w:eastAsia="Calibri"/>
        </w:rPr>
        <w:t>the</w:t>
      </w:r>
      <w:r w:rsidR="00F472B3" w:rsidRPr="00F472B3">
        <w:rPr>
          <w:rFonts w:eastAsia="Calibri"/>
        </w:rPr>
        <w:t xml:space="preserve"> areas of work </w:t>
      </w:r>
      <w:r w:rsidR="00221DB3">
        <w:rPr>
          <w:rFonts w:eastAsia="Calibri"/>
        </w:rPr>
        <w:t>for</w:t>
      </w:r>
      <w:r w:rsidR="00F472B3" w:rsidRPr="00F472B3">
        <w:rPr>
          <w:rFonts w:eastAsia="Calibri"/>
        </w:rPr>
        <w:t xml:space="preserve"> </w:t>
      </w:r>
      <w:r w:rsidR="00493ACA">
        <w:rPr>
          <w:rFonts w:eastAsia="Calibri"/>
        </w:rPr>
        <w:t>mitigati</w:t>
      </w:r>
      <w:r w:rsidR="00221DB3">
        <w:rPr>
          <w:rFonts w:eastAsia="Calibri"/>
        </w:rPr>
        <w:t>ng the impacts on</w:t>
      </w:r>
      <w:r w:rsidR="00FD1057">
        <w:rPr>
          <w:rFonts w:eastAsia="Calibri"/>
        </w:rPr>
        <w:t xml:space="preserve"> </w:t>
      </w:r>
      <w:r w:rsidR="00F472B3" w:rsidRPr="00F472B3">
        <w:rPr>
          <w:rFonts w:eastAsia="Calibri"/>
        </w:rPr>
        <w:t>ground nesting bird</w:t>
      </w:r>
      <w:r w:rsidR="00FD1057">
        <w:rPr>
          <w:rFonts w:eastAsia="Calibri"/>
        </w:rPr>
        <w:t>s</w:t>
      </w:r>
      <w:r w:rsidR="00F472B3" w:rsidRPr="00F472B3">
        <w:rPr>
          <w:rFonts w:eastAsia="Calibri"/>
        </w:rPr>
        <w:t xml:space="preserve"> and </w:t>
      </w:r>
      <w:r w:rsidR="00FD1057">
        <w:rPr>
          <w:rFonts w:eastAsia="Calibri"/>
        </w:rPr>
        <w:t xml:space="preserve">to </w:t>
      </w:r>
      <w:r w:rsidR="00F472B3" w:rsidRPr="00F472B3">
        <w:rPr>
          <w:rFonts w:eastAsia="Calibri"/>
        </w:rPr>
        <w:t xml:space="preserve">ensure that </w:t>
      </w:r>
      <w:r w:rsidR="00496EC3">
        <w:rPr>
          <w:rFonts w:eastAsia="Calibri"/>
        </w:rPr>
        <w:t>the</w:t>
      </w:r>
      <w:r w:rsidR="00F472B3" w:rsidRPr="00F472B3">
        <w:rPr>
          <w:rFonts w:eastAsia="Calibri"/>
        </w:rPr>
        <w:t xml:space="preserve"> information shared with the public was current.</w:t>
      </w:r>
    </w:p>
    <w:p w14:paraId="48FE7460" w14:textId="77777777" w:rsidR="0073158C" w:rsidRDefault="0073158C" w:rsidP="00F472B3">
      <w:pPr>
        <w:ind w:left="426" w:hanging="426"/>
        <w:jc w:val="both"/>
        <w:rPr>
          <w:rFonts w:eastAsia="Calibri"/>
        </w:rPr>
      </w:pPr>
    </w:p>
    <w:p w14:paraId="6222FE0B" w14:textId="792F79FF" w:rsidR="006365FA" w:rsidRDefault="00660734" w:rsidP="001C4A03">
      <w:pPr>
        <w:ind w:left="426" w:hanging="426"/>
        <w:jc w:val="both"/>
        <w:rPr>
          <w:rFonts w:eastAsia="Calibri"/>
        </w:rPr>
      </w:pPr>
      <w:r>
        <w:rPr>
          <w:rFonts w:eastAsia="Calibri"/>
        </w:rPr>
        <w:t>3</w:t>
      </w:r>
      <w:r w:rsidR="0073158C">
        <w:rPr>
          <w:rFonts w:eastAsia="Calibri"/>
        </w:rPr>
        <w:t>.</w:t>
      </w:r>
      <w:r w:rsidR="001C4A03">
        <w:rPr>
          <w:rFonts w:eastAsia="Calibri"/>
        </w:rPr>
        <w:t>2</w:t>
      </w:r>
      <w:r w:rsidR="0073158C">
        <w:rPr>
          <w:rFonts w:eastAsia="Calibri"/>
        </w:rPr>
        <w:t xml:space="preserve"> </w:t>
      </w:r>
      <w:r w:rsidR="00F472B3" w:rsidRPr="00F472B3">
        <w:rPr>
          <w:rFonts w:eastAsia="Calibri"/>
        </w:rPr>
        <w:t xml:space="preserve">The </w:t>
      </w:r>
      <w:r w:rsidR="00C751B8">
        <w:rPr>
          <w:rFonts w:eastAsia="Calibri"/>
        </w:rPr>
        <w:t>rangers</w:t>
      </w:r>
      <w:r w:rsidR="00F472B3" w:rsidRPr="00F472B3">
        <w:rPr>
          <w:rFonts w:eastAsia="Calibri"/>
        </w:rPr>
        <w:t xml:space="preserve"> held 42 dedicated ground nesting bird focussed sessions, of which 27 utilised our mobile display vehicle resource. An additional 8 sessions focussed upon New Forest code messaging and engaged directly with 167 people and </w:t>
      </w:r>
      <w:r w:rsidR="004E69AA">
        <w:rPr>
          <w:rFonts w:eastAsia="Calibri"/>
        </w:rPr>
        <w:t xml:space="preserve">there was engagement with </w:t>
      </w:r>
      <w:r w:rsidR="00F472B3" w:rsidRPr="00F472B3">
        <w:rPr>
          <w:rFonts w:eastAsia="Calibri"/>
        </w:rPr>
        <w:t xml:space="preserve">a further 2,305 members of the public through our attendance at 6 community/partnership events, including a Forestry England </w:t>
      </w:r>
      <w:proofErr w:type="spellStart"/>
      <w:r w:rsidR="00F472B3" w:rsidRPr="00F472B3">
        <w:rPr>
          <w:rFonts w:eastAsia="Calibri"/>
        </w:rPr>
        <w:t>Reptilary</w:t>
      </w:r>
      <w:proofErr w:type="spellEnd"/>
      <w:r w:rsidR="00F472B3" w:rsidRPr="00F472B3">
        <w:rPr>
          <w:rFonts w:eastAsia="Calibri"/>
        </w:rPr>
        <w:t xml:space="preserve"> “Wild Wednesday”, </w:t>
      </w:r>
      <w:proofErr w:type="spellStart"/>
      <w:r w:rsidR="00F472B3" w:rsidRPr="00F472B3">
        <w:rPr>
          <w:rFonts w:eastAsia="Calibri"/>
        </w:rPr>
        <w:t>Furzey</w:t>
      </w:r>
      <w:proofErr w:type="spellEnd"/>
      <w:r w:rsidR="00F472B3" w:rsidRPr="00F472B3">
        <w:rPr>
          <w:rFonts w:eastAsia="Calibri"/>
        </w:rPr>
        <w:t xml:space="preserve"> Gardens Bio-blitz, Bucklers Hard Conservation </w:t>
      </w:r>
      <w:proofErr w:type="gramStart"/>
      <w:r w:rsidR="00F472B3" w:rsidRPr="00F472B3">
        <w:rPr>
          <w:rFonts w:eastAsia="Calibri"/>
        </w:rPr>
        <w:t>Day</w:t>
      </w:r>
      <w:proofErr w:type="gramEnd"/>
      <w:r w:rsidR="00F472B3" w:rsidRPr="00F472B3">
        <w:rPr>
          <w:rFonts w:eastAsia="Calibri"/>
        </w:rPr>
        <w:t xml:space="preserve"> and an Open Farm Sunday at Bisterne Farm.</w:t>
      </w:r>
      <w:r w:rsidR="006365FA">
        <w:rPr>
          <w:rFonts w:eastAsia="Calibri"/>
        </w:rPr>
        <w:t xml:space="preserve"> </w:t>
      </w:r>
    </w:p>
    <w:p w14:paraId="7600BC03" w14:textId="77777777" w:rsidR="006365FA" w:rsidRDefault="006365FA" w:rsidP="001C4A03">
      <w:pPr>
        <w:ind w:left="426" w:hanging="426"/>
        <w:jc w:val="both"/>
        <w:rPr>
          <w:rFonts w:eastAsia="Calibri"/>
        </w:rPr>
      </w:pPr>
    </w:p>
    <w:p w14:paraId="44E6C2FF" w14:textId="120A55F9" w:rsidR="00F472B3" w:rsidRPr="00F472B3" w:rsidRDefault="00660734" w:rsidP="006365FA">
      <w:pPr>
        <w:ind w:left="426" w:hanging="426"/>
        <w:jc w:val="both"/>
        <w:rPr>
          <w:rFonts w:eastAsia="Calibri"/>
        </w:rPr>
      </w:pPr>
      <w:r>
        <w:rPr>
          <w:rFonts w:eastAsia="Calibri"/>
        </w:rPr>
        <w:t>3</w:t>
      </w:r>
      <w:r w:rsidR="006365FA">
        <w:rPr>
          <w:rFonts w:eastAsia="Calibri"/>
        </w:rPr>
        <w:t xml:space="preserve">.3 </w:t>
      </w:r>
      <w:r w:rsidR="000564B6">
        <w:rPr>
          <w:rFonts w:eastAsia="Calibri"/>
        </w:rPr>
        <w:t xml:space="preserve">During the summer </w:t>
      </w:r>
      <w:r w:rsidR="00E858CD">
        <w:rPr>
          <w:rFonts w:eastAsia="Calibri"/>
        </w:rPr>
        <w:t xml:space="preserve">rangers engaged with </w:t>
      </w:r>
      <w:r w:rsidR="000564B6">
        <w:rPr>
          <w:rFonts w:eastAsia="Calibri"/>
        </w:rPr>
        <w:t>over</w:t>
      </w:r>
      <w:r w:rsidR="00F472B3" w:rsidRPr="00F472B3">
        <w:rPr>
          <w:rFonts w:eastAsia="Calibri"/>
        </w:rPr>
        <w:t xml:space="preserve"> 4,80</w:t>
      </w:r>
      <w:r w:rsidR="000564B6">
        <w:rPr>
          <w:rFonts w:eastAsia="Calibri"/>
        </w:rPr>
        <w:t>0</w:t>
      </w:r>
      <w:r w:rsidR="00F472B3" w:rsidRPr="00F472B3">
        <w:rPr>
          <w:rFonts w:eastAsia="Calibri"/>
        </w:rPr>
        <w:t xml:space="preserve"> members of the</w:t>
      </w:r>
      <w:r w:rsidR="00B42B60">
        <w:rPr>
          <w:rFonts w:eastAsia="Calibri"/>
        </w:rPr>
        <w:t xml:space="preserve"> public</w:t>
      </w:r>
      <w:r w:rsidR="00F472B3" w:rsidRPr="00F472B3">
        <w:rPr>
          <w:rFonts w:eastAsia="Calibri"/>
        </w:rPr>
        <w:t xml:space="preserve"> an</w:t>
      </w:r>
      <w:r w:rsidR="00B42B60">
        <w:rPr>
          <w:rFonts w:eastAsia="Calibri"/>
        </w:rPr>
        <w:t>d</w:t>
      </w:r>
      <w:r w:rsidR="00F472B3" w:rsidRPr="00F472B3">
        <w:rPr>
          <w:rFonts w:eastAsia="Calibri"/>
        </w:rPr>
        <w:t xml:space="preserve"> 1,230 visitors </w:t>
      </w:r>
      <w:r w:rsidR="00B42B60">
        <w:rPr>
          <w:rFonts w:eastAsia="Calibri"/>
        </w:rPr>
        <w:t>through</w:t>
      </w:r>
      <w:r w:rsidR="00F472B3" w:rsidRPr="00F472B3">
        <w:rPr>
          <w:rFonts w:eastAsia="Calibri"/>
        </w:rPr>
        <w:t xml:space="preserve"> a successful programme of 36</w:t>
      </w:r>
      <w:r w:rsidR="00266D81">
        <w:rPr>
          <w:rFonts w:eastAsia="Calibri"/>
        </w:rPr>
        <w:t xml:space="preserve"> </w:t>
      </w:r>
      <w:r w:rsidR="00F472B3" w:rsidRPr="00F472B3">
        <w:rPr>
          <w:rFonts w:eastAsia="Calibri"/>
        </w:rPr>
        <w:t xml:space="preserve">New Forest code themed events held on New Forest </w:t>
      </w:r>
      <w:r w:rsidR="00550173">
        <w:rPr>
          <w:rFonts w:eastAsia="Calibri"/>
        </w:rPr>
        <w:t xml:space="preserve">camp </w:t>
      </w:r>
      <w:r w:rsidR="00F472B3" w:rsidRPr="00F472B3">
        <w:rPr>
          <w:rFonts w:eastAsia="Calibri"/>
        </w:rPr>
        <w:t>sites throughout the main holiday periods.</w:t>
      </w:r>
    </w:p>
    <w:p w14:paraId="43CDAF01" w14:textId="23E66F49" w:rsidR="00F472B3" w:rsidRPr="00F472B3" w:rsidRDefault="00F472B3" w:rsidP="0073158C">
      <w:pPr>
        <w:ind w:left="426" w:hanging="426"/>
        <w:jc w:val="both"/>
        <w:rPr>
          <w:rFonts w:eastAsia="Calibri"/>
        </w:rPr>
      </w:pPr>
      <w:r w:rsidRPr="00F472B3">
        <w:rPr>
          <w:rFonts w:eastAsia="Calibri"/>
        </w:rPr>
        <w:t xml:space="preserve"> </w:t>
      </w:r>
    </w:p>
    <w:p w14:paraId="44BF8ABC" w14:textId="228F3306" w:rsidR="00F472B3" w:rsidRDefault="00660734" w:rsidP="00F472B3">
      <w:pPr>
        <w:ind w:left="426" w:hanging="426"/>
        <w:jc w:val="both"/>
        <w:rPr>
          <w:rFonts w:eastAsia="Calibri"/>
        </w:rPr>
      </w:pPr>
      <w:r>
        <w:rPr>
          <w:rFonts w:eastAsia="Calibri"/>
        </w:rPr>
        <w:t>3</w:t>
      </w:r>
      <w:r w:rsidR="00F472B3" w:rsidRPr="00F472B3">
        <w:rPr>
          <w:rFonts w:eastAsia="Calibri"/>
        </w:rPr>
        <w:t>.</w:t>
      </w:r>
      <w:r w:rsidR="001E5143">
        <w:rPr>
          <w:rFonts w:eastAsia="Calibri"/>
        </w:rPr>
        <w:t>4</w:t>
      </w:r>
      <w:r w:rsidR="00F472B3" w:rsidRPr="00F472B3">
        <w:rPr>
          <w:rFonts w:eastAsia="Calibri"/>
        </w:rPr>
        <w:t xml:space="preserve"> The main observation to draw from the rangers work this year has been </w:t>
      </w:r>
      <w:proofErr w:type="gramStart"/>
      <w:r w:rsidR="00CE4792" w:rsidRPr="00F472B3">
        <w:rPr>
          <w:rFonts w:eastAsia="Calibri"/>
        </w:rPr>
        <w:t>that ranger</w:t>
      </w:r>
      <w:r w:rsidR="00A17045">
        <w:rPr>
          <w:rFonts w:eastAsia="Calibri"/>
        </w:rPr>
        <w:t>s</w:t>
      </w:r>
      <w:proofErr w:type="gramEnd"/>
      <w:r w:rsidR="00F472B3" w:rsidRPr="00F472B3">
        <w:rPr>
          <w:rFonts w:eastAsia="Calibri"/>
        </w:rPr>
        <w:t>, interacting face to face with members of the public, really do make a difference to individual perceptions, awareness and understanding of</w:t>
      </w:r>
      <w:r w:rsidR="00923009">
        <w:rPr>
          <w:rFonts w:eastAsia="Calibri"/>
        </w:rPr>
        <w:t xml:space="preserve"> the potential impacts on the designat</w:t>
      </w:r>
      <w:r w:rsidR="001B1EC1">
        <w:rPr>
          <w:rFonts w:eastAsia="Calibri"/>
        </w:rPr>
        <w:t>ed nature conservation sites</w:t>
      </w:r>
      <w:r w:rsidR="00F472B3" w:rsidRPr="00F472B3">
        <w:rPr>
          <w:rFonts w:eastAsia="Calibri"/>
        </w:rPr>
        <w:t xml:space="preserve">. </w:t>
      </w:r>
      <w:r w:rsidR="000257FA">
        <w:rPr>
          <w:rFonts w:eastAsia="Calibri"/>
        </w:rPr>
        <w:t>M</w:t>
      </w:r>
      <w:r w:rsidR="00F472B3" w:rsidRPr="00F472B3">
        <w:rPr>
          <w:rFonts w:eastAsia="Calibri"/>
        </w:rPr>
        <w:t>ember</w:t>
      </w:r>
      <w:r w:rsidR="000257FA">
        <w:rPr>
          <w:rFonts w:eastAsia="Calibri"/>
        </w:rPr>
        <w:t>s</w:t>
      </w:r>
      <w:r w:rsidR="00F472B3" w:rsidRPr="00F472B3">
        <w:rPr>
          <w:rFonts w:eastAsia="Calibri"/>
        </w:rPr>
        <w:t xml:space="preserve"> of the public </w:t>
      </w:r>
      <w:r w:rsidR="009D238E">
        <w:rPr>
          <w:rFonts w:eastAsia="Calibri"/>
        </w:rPr>
        <w:t>often</w:t>
      </w:r>
      <w:r w:rsidR="00F472B3" w:rsidRPr="00F472B3">
        <w:rPr>
          <w:rFonts w:eastAsia="Calibri"/>
        </w:rPr>
        <w:t xml:space="preserve"> express their gratitude for a ranger highlight</w:t>
      </w:r>
      <w:r w:rsidR="00D74C11">
        <w:rPr>
          <w:rFonts w:eastAsia="Calibri"/>
        </w:rPr>
        <w:t>ing</w:t>
      </w:r>
      <w:r w:rsidR="00F472B3" w:rsidRPr="00F472B3">
        <w:rPr>
          <w:rFonts w:eastAsia="Calibri"/>
        </w:rPr>
        <w:t xml:space="preserve"> the importance of following the New Forest code, and</w:t>
      </w:r>
      <w:r w:rsidR="0013587B">
        <w:rPr>
          <w:rFonts w:eastAsia="Calibri"/>
        </w:rPr>
        <w:t>, critically</w:t>
      </w:r>
      <w:r w:rsidR="00497E22">
        <w:rPr>
          <w:rFonts w:eastAsia="Calibri"/>
        </w:rPr>
        <w:t xml:space="preserve">, </w:t>
      </w:r>
      <w:r w:rsidR="001B767F">
        <w:rPr>
          <w:rFonts w:eastAsia="Calibri"/>
        </w:rPr>
        <w:t xml:space="preserve">it has been observed that they </w:t>
      </w:r>
      <w:r w:rsidR="00497E22">
        <w:rPr>
          <w:rFonts w:eastAsia="Calibri"/>
        </w:rPr>
        <w:t>have</w:t>
      </w:r>
      <w:r w:rsidR="00F472B3" w:rsidRPr="00F472B3">
        <w:rPr>
          <w:rFonts w:eastAsia="Calibri"/>
        </w:rPr>
        <w:t xml:space="preserve"> then gone on to modify their behaviour </w:t>
      </w:r>
      <w:proofErr w:type="gramStart"/>
      <w:r w:rsidR="00F472B3" w:rsidRPr="00F472B3">
        <w:rPr>
          <w:rFonts w:eastAsia="Calibri"/>
        </w:rPr>
        <w:t>in order to</w:t>
      </w:r>
      <w:proofErr w:type="gramEnd"/>
      <w:r w:rsidR="00F472B3" w:rsidRPr="00F472B3">
        <w:rPr>
          <w:rFonts w:eastAsia="Calibri"/>
        </w:rPr>
        <w:t xml:space="preserve"> follow the code </w:t>
      </w:r>
      <w:r w:rsidR="00497E22">
        <w:rPr>
          <w:rFonts w:eastAsia="Calibri"/>
        </w:rPr>
        <w:t>(</w:t>
      </w:r>
      <w:r w:rsidR="00CE4792">
        <w:rPr>
          <w:rFonts w:eastAsia="Calibri"/>
        </w:rPr>
        <w:t>as</w:t>
      </w:r>
      <w:r w:rsidR="00F472B3" w:rsidRPr="00F472B3">
        <w:rPr>
          <w:rFonts w:eastAsia="Calibri"/>
        </w:rPr>
        <w:t xml:space="preserve"> seen by the same rangers on subsequent patrols in the Forest</w:t>
      </w:r>
      <w:r w:rsidR="00CE4792">
        <w:rPr>
          <w:rFonts w:eastAsia="Calibri"/>
        </w:rPr>
        <w:t>)</w:t>
      </w:r>
      <w:r w:rsidR="00F472B3" w:rsidRPr="00F472B3">
        <w:rPr>
          <w:rFonts w:eastAsia="Calibri"/>
        </w:rPr>
        <w:t>.</w:t>
      </w:r>
    </w:p>
    <w:p w14:paraId="70D8CEC3" w14:textId="77777777" w:rsidR="0073158C" w:rsidRDefault="0073158C" w:rsidP="00F472B3">
      <w:pPr>
        <w:ind w:left="426" w:hanging="426"/>
        <w:jc w:val="both"/>
        <w:rPr>
          <w:rFonts w:eastAsia="Calibri"/>
        </w:rPr>
      </w:pPr>
    </w:p>
    <w:p w14:paraId="356E2DC6" w14:textId="1B136EC2" w:rsidR="00C37BF9" w:rsidRDefault="00660734" w:rsidP="0077623B">
      <w:pPr>
        <w:ind w:left="426" w:hanging="426"/>
        <w:jc w:val="both"/>
        <w:rPr>
          <w:rFonts w:eastAsia="Calibri"/>
        </w:rPr>
      </w:pPr>
      <w:r>
        <w:rPr>
          <w:rFonts w:eastAsia="Calibri"/>
        </w:rPr>
        <w:t>3</w:t>
      </w:r>
      <w:r w:rsidR="0073158C">
        <w:rPr>
          <w:rFonts w:eastAsia="Calibri"/>
        </w:rPr>
        <w:t>.</w:t>
      </w:r>
      <w:r w:rsidR="001E5143">
        <w:rPr>
          <w:rFonts w:eastAsia="Calibri"/>
        </w:rPr>
        <w:t>5</w:t>
      </w:r>
      <w:r w:rsidR="0073158C">
        <w:rPr>
          <w:rFonts w:eastAsia="Calibri"/>
        </w:rPr>
        <w:t xml:space="preserve"> </w:t>
      </w:r>
      <w:r w:rsidR="00444F00">
        <w:rPr>
          <w:rFonts w:eastAsia="Calibri"/>
        </w:rPr>
        <w:t xml:space="preserve">Key </w:t>
      </w:r>
      <w:r w:rsidR="00AB07FC">
        <w:rPr>
          <w:rFonts w:eastAsia="Calibri"/>
        </w:rPr>
        <w:t xml:space="preserve">engagement </w:t>
      </w:r>
      <w:r w:rsidR="00444F00">
        <w:rPr>
          <w:rFonts w:eastAsia="Calibri"/>
        </w:rPr>
        <w:t>resources used this year were p</w:t>
      </w:r>
      <w:r w:rsidR="00F472B3" w:rsidRPr="00F472B3">
        <w:rPr>
          <w:rFonts w:eastAsia="Calibri"/>
        </w:rPr>
        <w:t>hotograph</w:t>
      </w:r>
      <w:r w:rsidR="00F02DBB">
        <w:rPr>
          <w:rFonts w:eastAsia="Calibri"/>
        </w:rPr>
        <w:t>s</w:t>
      </w:r>
      <w:r w:rsidR="00F472B3" w:rsidRPr="00F472B3">
        <w:rPr>
          <w:rFonts w:eastAsia="Calibri"/>
        </w:rPr>
        <w:t xml:space="preserve"> </w:t>
      </w:r>
      <w:r w:rsidR="00444F00">
        <w:rPr>
          <w:rFonts w:eastAsia="Calibri"/>
        </w:rPr>
        <w:t xml:space="preserve">and videos </w:t>
      </w:r>
      <w:r w:rsidR="00F472B3" w:rsidRPr="00F472B3">
        <w:rPr>
          <w:rFonts w:eastAsia="Calibri"/>
        </w:rPr>
        <w:t>of ground nesting birds, including their nests, eggs, and chicks</w:t>
      </w:r>
      <w:r w:rsidR="00AB07FC">
        <w:rPr>
          <w:rFonts w:eastAsia="Calibri"/>
        </w:rPr>
        <w:t xml:space="preserve"> (</w:t>
      </w:r>
      <w:r w:rsidR="00F472B3" w:rsidRPr="00F472B3">
        <w:rPr>
          <w:rFonts w:eastAsia="Calibri"/>
        </w:rPr>
        <w:t>iPad pre-loaded with video clips of the birds</w:t>
      </w:r>
      <w:r w:rsidR="00AB07FC">
        <w:rPr>
          <w:rFonts w:eastAsia="Calibri"/>
        </w:rPr>
        <w:t>)</w:t>
      </w:r>
      <w:r w:rsidR="0040655B">
        <w:rPr>
          <w:rFonts w:eastAsia="Calibri"/>
        </w:rPr>
        <w:t xml:space="preserve"> together</w:t>
      </w:r>
      <w:r w:rsidR="003642D1">
        <w:rPr>
          <w:rFonts w:eastAsia="Calibri"/>
        </w:rPr>
        <w:t xml:space="preserve"> with</w:t>
      </w:r>
      <w:r w:rsidR="00F472B3" w:rsidRPr="00F472B3">
        <w:rPr>
          <w:rFonts w:eastAsia="Calibri"/>
        </w:rPr>
        <w:t xml:space="preserve"> </w:t>
      </w:r>
      <w:r w:rsidR="003642D1">
        <w:rPr>
          <w:rFonts w:eastAsia="Calibri"/>
        </w:rPr>
        <w:t xml:space="preserve">bird </w:t>
      </w:r>
      <w:r w:rsidR="00F472B3" w:rsidRPr="00F472B3">
        <w:rPr>
          <w:rFonts w:eastAsia="Calibri"/>
        </w:rPr>
        <w:t>model</w:t>
      </w:r>
      <w:r w:rsidR="003642D1">
        <w:rPr>
          <w:rFonts w:eastAsia="Calibri"/>
        </w:rPr>
        <w:t>s</w:t>
      </w:r>
      <w:r w:rsidR="00F472B3" w:rsidRPr="00F472B3">
        <w:rPr>
          <w:rFonts w:eastAsia="Calibri"/>
        </w:rPr>
        <w:t xml:space="preserve"> on the mobile display vehicle </w:t>
      </w:r>
      <w:r w:rsidR="006865D5">
        <w:rPr>
          <w:rFonts w:eastAsia="Calibri"/>
        </w:rPr>
        <w:t>– all of which were</w:t>
      </w:r>
      <w:r w:rsidR="00F472B3" w:rsidRPr="00F472B3">
        <w:rPr>
          <w:rFonts w:eastAsia="Calibri"/>
        </w:rPr>
        <w:t xml:space="preserve"> very effective at initiating or facilitating conversations about human behaviour and t</w:t>
      </w:r>
      <w:r w:rsidR="006865D5">
        <w:rPr>
          <w:rFonts w:eastAsia="Calibri"/>
        </w:rPr>
        <w:t>he impacts</w:t>
      </w:r>
      <w:r w:rsidR="0077623B">
        <w:rPr>
          <w:rFonts w:eastAsia="Calibri"/>
        </w:rPr>
        <w:t xml:space="preserve"> on the rare birds and habitats</w:t>
      </w:r>
      <w:r w:rsidR="00F472B3" w:rsidRPr="00F472B3">
        <w:rPr>
          <w:rFonts w:eastAsia="Calibri"/>
        </w:rPr>
        <w:t xml:space="preserve">. </w:t>
      </w:r>
    </w:p>
    <w:p w14:paraId="53E075FC" w14:textId="77777777" w:rsidR="0042574E" w:rsidRDefault="0042574E" w:rsidP="00E3159C">
      <w:pPr>
        <w:ind w:left="426" w:hanging="426"/>
        <w:jc w:val="both"/>
        <w:rPr>
          <w:rFonts w:eastAsia="Calibri"/>
        </w:rPr>
      </w:pPr>
    </w:p>
    <w:p w14:paraId="2E97A8EB" w14:textId="06D1FB83" w:rsidR="00376703" w:rsidRDefault="00660734" w:rsidP="00F14BAA">
      <w:pPr>
        <w:ind w:left="426" w:hanging="426"/>
        <w:jc w:val="both"/>
        <w:rPr>
          <w:rFonts w:eastAsia="Calibri"/>
        </w:rPr>
      </w:pPr>
      <w:r>
        <w:rPr>
          <w:rFonts w:eastAsia="Calibri"/>
        </w:rPr>
        <w:t>3</w:t>
      </w:r>
      <w:r w:rsidR="0042574E">
        <w:rPr>
          <w:rFonts w:eastAsia="Calibri"/>
        </w:rPr>
        <w:t>.</w:t>
      </w:r>
      <w:r w:rsidR="001E5143">
        <w:rPr>
          <w:rFonts w:eastAsia="Calibri"/>
        </w:rPr>
        <w:t>6</w:t>
      </w:r>
      <w:r w:rsidR="0042574E">
        <w:rPr>
          <w:rFonts w:eastAsia="Calibri"/>
        </w:rPr>
        <w:tab/>
      </w:r>
      <w:r w:rsidR="00A33CED">
        <w:rPr>
          <w:rFonts w:eastAsia="Calibri"/>
        </w:rPr>
        <w:t>The</w:t>
      </w:r>
      <w:r w:rsidR="00E3159C" w:rsidRPr="00E3159C">
        <w:rPr>
          <w:rFonts w:eastAsia="Calibri"/>
        </w:rPr>
        <w:t xml:space="preserve"> ongoing difficulty with recruiting and training seasonal rangers who are only employed for 3 or 6 months</w:t>
      </w:r>
      <w:r w:rsidR="007174F0" w:rsidRPr="007174F0">
        <w:t xml:space="preserve"> </w:t>
      </w:r>
      <w:r w:rsidR="00A33CED">
        <w:rPr>
          <w:rFonts w:eastAsia="Calibri"/>
        </w:rPr>
        <w:t>was</w:t>
      </w:r>
      <w:r w:rsidR="007174F0" w:rsidRPr="007174F0">
        <w:rPr>
          <w:rFonts w:eastAsia="Calibri"/>
        </w:rPr>
        <w:t xml:space="preserve"> highlighted at the Steering Group meeting</w:t>
      </w:r>
      <w:r w:rsidR="00A33CED">
        <w:rPr>
          <w:rFonts w:eastAsia="Calibri"/>
        </w:rPr>
        <w:t xml:space="preserve"> in October 2022</w:t>
      </w:r>
      <w:r w:rsidR="00E3159C" w:rsidRPr="00E3159C">
        <w:rPr>
          <w:rFonts w:eastAsia="Calibri"/>
        </w:rPr>
        <w:t xml:space="preserve">. </w:t>
      </w:r>
      <w:r w:rsidR="005E7BF0">
        <w:rPr>
          <w:rFonts w:eastAsia="Calibri"/>
        </w:rPr>
        <w:t>A</w:t>
      </w:r>
      <w:r w:rsidR="005E7BF0" w:rsidRPr="005E7BF0">
        <w:rPr>
          <w:rFonts w:eastAsia="Calibri"/>
        </w:rPr>
        <w:t xml:space="preserve"> proposal to put the provision of the Scheme rangers on a more permanent footing</w:t>
      </w:r>
      <w:r w:rsidR="003264AC">
        <w:rPr>
          <w:rFonts w:eastAsia="Calibri"/>
        </w:rPr>
        <w:t xml:space="preserve"> was agreed at this meeting</w:t>
      </w:r>
      <w:r w:rsidR="00854F61">
        <w:rPr>
          <w:rFonts w:eastAsia="Calibri"/>
        </w:rPr>
        <w:t>. This involved</w:t>
      </w:r>
      <w:r w:rsidR="005E7BF0" w:rsidRPr="005E7BF0">
        <w:rPr>
          <w:rFonts w:eastAsia="Calibri"/>
        </w:rPr>
        <w:t xml:space="preserve"> an increase in funding for rangers so that one of the ‘seasonal’ rangers could </w:t>
      </w:r>
      <w:r w:rsidR="00B9371B">
        <w:rPr>
          <w:rFonts w:eastAsia="Calibri"/>
        </w:rPr>
        <w:t xml:space="preserve">be </w:t>
      </w:r>
      <w:r w:rsidR="0061702D">
        <w:rPr>
          <w:rFonts w:eastAsia="Calibri"/>
        </w:rPr>
        <w:t>retained as</w:t>
      </w:r>
      <w:r w:rsidR="005E7BF0" w:rsidRPr="005E7BF0">
        <w:rPr>
          <w:rFonts w:eastAsia="Calibri"/>
        </w:rPr>
        <w:t xml:space="preserve"> a </w:t>
      </w:r>
      <w:r w:rsidR="0061702D">
        <w:rPr>
          <w:rFonts w:eastAsia="Calibri"/>
        </w:rPr>
        <w:t>‘</w:t>
      </w:r>
      <w:r w:rsidR="005E7BF0" w:rsidRPr="005E7BF0">
        <w:rPr>
          <w:rFonts w:eastAsia="Calibri"/>
        </w:rPr>
        <w:t>year-round</w:t>
      </w:r>
      <w:r w:rsidR="0061702D">
        <w:rPr>
          <w:rFonts w:eastAsia="Calibri"/>
        </w:rPr>
        <w:t>’</w:t>
      </w:r>
      <w:r w:rsidR="005E7BF0" w:rsidRPr="005E7BF0">
        <w:rPr>
          <w:rFonts w:eastAsia="Calibri"/>
        </w:rPr>
        <w:t xml:space="preserve"> post with the other ranger being employed to cover the spring and summer only. The benefits of a full</w:t>
      </w:r>
      <w:r w:rsidR="009462DF">
        <w:rPr>
          <w:rFonts w:eastAsia="Calibri"/>
        </w:rPr>
        <w:t>-</w:t>
      </w:r>
      <w:r w:rsidR="005E7BF0" w:rsidRPr="005E7BF0">
        <w:rPr>
          <w:rFonts w:eastAsia="Calibri"/>
        </w:rPr>
        <w:t>time year-round post include a reduction in the cost and time of annually recruiting rangers</w:t>
      </w:r>
      <w:r w:rsidR="00973054">
        <w:rPr>
          <w:rFonts w:eastAsia="Calibri"/>
        </w:rPr>
        <w:t xml:space="preserve"> on short term contracts</w:t>
      </w:r>
      <w:r w:rsidR="005E7BF0" w:rsidRPr="005E7BF0">
        <w:rPr>
          <w:rFonts w:eastAsia="Calibri"/>
        </w:rPr>
        <w:t>, together with their initial training</w:t>
      </w:r>
      <w:r w:rsidR="00144ADF">
        <w:rPr>
          <w:rFonts w:eastAsia="Calibri"/>
        </w:rPr>
        <w:t>; and</w:t>
      </w:r>
      <w:r w:rsidR="009462DF">
        <w:rPr>
          <w:rFonts w:eastAsia="Calibri"/>
        </w:rPr>
        <w:t xml:space="preserve"> the fact that</w:t>
      </w:r>
      <w:r w:rsidR="005E7BF0" w:rsidRPr="005E7BF0">
        <w:rPr>
          <w:rFonts w:eastAsia="Calibri"/>
        </w:rPr>
        <w:t xml:space="preserve"> the knowledge, information, and relationships</w:t>
      </w:r>
      <w:r w:rsidR="002A0D10">
        <w:rPr>
          <w:rFonts w:eastAsia="Calibri"/>
        </w:rPr>
        <w:t xml:space="preserve"> built up each year</w:t>
      </w:r>
      <w:r w:rsidR="00F1625C">
        <w:rPr>
          <w:rFonts w:eastAsia="Calibri"/>
        </w:rPr>
        <w:t xml:space="preserve"> would be retained</w:t>
      </w:r>
      <w:r w:rsidR="005E7BF0" w:rsidRPr="005E7BF0">
        <w:rPr>
          <w:rFonts w:eastAsia="Calibri"/>
        </w:rPr>
        <w:t xml:space="preserve"> </w:t>
      </w:r>
      <w:r w:rsidR="00F1625C">
        <w:rPr>
          <w:rFonts w:eastAsia="Calibri"/>
        </w:rPr>
        <w:t xml:space="preserve">for future years </w:t>
      </w:r>
      <w:r w:rsidR="00B26742">
        <w:rPr>
          <w:rFonts w:eastAsia="Calibri"/>
        </w:rPr>
        <w:t>by</w:t>
      </w:r>
      <w:r w:rsidR="005E7BF0" w:rsidRPr="005E7BF0">
        <w:rPr>
          <w:rFonts w:eastAsia="Calibri"/>
        </w:rPr>
        <w:t xml:space="preserve"> a year</w:t>
      </w:r>
      <w:r w:rsidR="00B26742">
        <w:rPr>
          <w:rFonts w:eastAsia="Calibri"/>
        </w:rPr>
        <w:t>-</w:t>
      </w:r>
      <w:r w:rsidR="005E7BF0" w:rsidRPr="005E7BF0">
        <w:rPr>
          <w:rFonts w:eastAsia="Calibri"/>
        </w:rPr>
        <w:t>around ranger</w:t>
      </w:r>
      <w:r w:rsidR="009462DF">
        <w:rPr>
          <w:rFonts w:eastAsia="Calibri"/>
        </w:rPr>
        <w:t>.</w:t>
      </w:r>
      <w:r w:rsidR="005E7BF0" w:rsidRPr="005E7BF0">
        <w:rPr>
          <w:rFonts w:eastAsia="Calibri"/>
        </w:rPr>
        <w:t xml:space="preserve"> </w:t>
      </w:r>
    </w:p>
    <w:p w14:paraId="6A28DFDE" w14:textId="77777777" w:rsidR="00F14BAA" w:rsidRDefault="00F14BAA" w:rsidP="00F14BAA">
      <w:pPr>
        <w:ind w:left="426" w:hanging="426"/>
        <w:jc w:val="both"/>
        <w:rPr>
          <w:rFonts w:eastAsia="Calibri"/>
        </w:rPr>
      </w:pPr>
    </w:p>
    <w:p w14:paraId="071FD9DA" w14:textId="65843811" w:rsidR="007F585B" w:rsidRDefault="00660734" w:rsidP="00D07817">
      <w:pPr>
        <w:ind w:left="426" w:hanging="426"/>
        <w:jc w:val="both"/>
        <w:rPr>
          <w:rFonts w:eastAsia="Calibri"/>
        </w:rPr>
      </w:pPr>
      <w:r>
        <w:rPr>
          <w:rFonts w:eastAsia="Calibri"/>
        </w:rPr>
        <w:lastRenderedPageBreak/>
        <w:t>3</w:t>
      </w:r>
      <w:r w:rsidR="00B26742">
        <w:rPr>
          <w:rFonts w:eastAsia="Calibri"/>
        </w:rPr>
        <w:t>.</w:t>
      </w:r>
      <w:r w:rsidR="001E5143">
        <w:rPr>
          <w:rFonts w:eastAsia="Calibri"/>
        </w:rPr>
        <w:t>7</w:t>
      </w:r>
      <w:r w:rsidR="00B26742">
        <w:rPr>
          <w:rFonts w:eastAsia="Calibri"/>
        </w:rPr>
        <w:t xml:space="preserve"> </w:t>
      </w:r>
      <w:r w:rsidR="00D94EEE">
        <w:rPr>
          <w:rFonts w:eastAsia="Calibri"/>
        </w:rPr>
        <w:t>This ranger resource is</w:t>
      </w:r>
      <w:r w:rsidR="00B26742">
        <w:rPr>
          <w:rFonts w:eastAsia="Calibri"/>
        </w:rPr>
        <w:t>, of course,</w:t>
      </w:r>
      <w:r w:rsidR="00D94EEE">
        <w:rPr>
          <w:rFonts w:eastAsia="Calibri"/>
        </w:rPr>
        <w:t xml:space="preserve"> in addition to the core N</w:t>
      </w:r>
      <w:r w:rsidR="001D1382">
        <w:rPr>
          <w:rFonts w:eastAsia="Calibri"/>
        </w:rPr>
        <w:t xml:space="preserve">ational </w:t>
      </w:r>
      <w:r w:rsidR="00D94EEE">
        <w:rPr>
          <w:rFonts w:eastAsia="Calibri"/>
        </w:rPr>
        <w:t>P</w:t>
      </w:r>
      <w:r w:rsidR="001D1382">
        <w:rPr>
          <w:rFonts w:eastAsia="Calibri"/>
        </w:rPr>
        <w:t xml:space="preserve">ark </w:t>
      </w:r>
      <w:r w:rsidR="00D94EEE">
        <w:rPr>
          <w:rFonts w:eastAsia="Calibri"/>
        </w:rPr>
        <w:t>A</w:t>
      </w:r>
      <w:r w:rsidR="001D1382">
        <w:rPr>
          <w:rFonts w:eastAsia="Calibri"/>
        </w:rPr>
        <w:t>uthority</w:t>
      </w:r>
      <w:r w:rsidR="00D94EEE">
        <w:rPr>
          <w:rFonts w:eastAsia="Calibri"/>
        </w:rPr>
        <w:t xml:space="preserve"> ranger team working in the New Forest and is focused specifically on mitigating the recreational impacts arising from new development in the National Park</w:t>
      </w:r>
      <w:r w:rsidR="00415DF2" w:rsidRPr="006F6B88">
        <w:rPr>
          <w:rFonts w:eastAsia="Calibri"/>
        </w:rPr>
        <w:t>.</w:t>
      </w:r>
      <w:r w:rsidR="007F585B" w:rsidRPr="006F6B88">
        <w:t xml:space="preserve"> </w:t>
      </w:r>
      <w:r w:rsidR="007F585B">
        <w:rPr>
          <w:rFonts w:eastAsia="Calibri"/>
        </w:rPr>
        <w:t xml:space="preserve"> </w:t>
      </w:r>
    </w:p>
    <w:p w14:paraId="3B10C508" w14:textId="77777777" w:rsidR="007F585B" w:rsidRDefault="007F585B" w:rsidP="00415DF2">
      <w:pPr>
        <w:ind w:left="426" w:hanging="426"/>
        <w:jc w:val="both"/>
        <w:rPr>
          <w:rFonts w:eastAsia="Calibri"/>
        </w:rPr>
      </w:pPr>
    </w:p>
    <w:p w14:paraId="30E64CE6" w14:textId="4AF13C14" w:rsidR="00765F1C" w:rsidRPr="00AB4692" w:rsidRDefault="00E859C9" w:rsidP="00E859C9">
      <w:pPr>
        <w:jc w:val="both"/>
        <w:rPr>
          <w:rFonts w:eastAsia="Calibri"/>
          <w:b/>
          <w:szCs w:val="24"/>
        </w:rPr>
      </w:pPr>
      <w:r>
        <w:rPr>
          <w:rFonts w:eastAsia="Calibri"/>
          <w:b/>
          <w:szCs w:val="24"/>
        </w:rPr>
        <w:t xml:space="preserve">4. </w:t>
      </w:r>
      <w:r w:rsidR="00C13E5F">
        <w:rPr>
          <w:rFonts w:eastAsia="Calibri"/>
          <w:b/>
          <w:szCs w:val="24"/>
        </w:rPr>
        <w:t xml:space="preserve">  </w:t>
      </w:r>
      <w:r w:rsidR="00795FC2" w:rsidRPr="00AB4692">
        <w:rPr>
          <w:rFonts w:eastAsia="Calibri"/>
          <w:b/>
          <w:szCs w:val="24"/>
        </w:rPr>
        <w:t>Communications</w:t>
      </w:r>
    </w:p>
    <w:p w14:paraId="1BDC1FEF" w14:textId="66C1C6EC" w:rsidR="00765F1C" w:rsidRPr="009E4803" w:rsidRDefault="00765F1C" w:rsidP="00765F1C">
      <w:pPr>
        <w:jc w:val="both"/>
        <w:rPr>
          <w:rFonts w:eastAsia="Calibri"/>
          <w:b/>
          <w:szCs w:val="24"/>
          <w:highlight w:val="yellow"/>
        </w:rPr>
      </w:pPr>
    </w:p>
    <w:p w14:paraId="389AF04A" w14:textId="3EE11553" w:rsidR="00B12EF5" w:rsidRPr="003B1334" w:rsidRDefault="00ED0A54" w:rsidP="00B12EF5">
      <w:pPr>
        <w:ind w:left="426" w:hanging="426"/>
        <w:jc w:val="both"/>
        <w:rPr>
          <w:rFonts w:eastAsia="Calibri"/>
          <w:bCs/>
          <w:szCs w:val="24"/>
        </w:rPr>
      </w:pPr>
      <w:r>
        <w:rPr>
          <w:rFonts w:eastAsia="Calibri"/>
          <w:bCs/>
          <w:szCs w:val="24"/>
        </w:rPr>
        <w:t>4.1</w:t>
      </w:r>
      <w:r w:rsidR="00B12EF5" w:rsidRPr="009F6B64">
        <w:rPr>
          <w:rFonts w:eastAsia="Calibri"/>
          <w:bCs/>
          <w:szCs w:val="24"/>
        </w:rPr>
        <w:tab/>
      </w:r>
      <w:r w:rsidR="00B12EF5" w:rsidRPr="003B1334">
        <w:rPr>
          <w:rFonts w:eastAsia="Calibri"/>
          <w:bCs/>
          <w:szCs w:val="24"/>
        </w:rPr>
        <w:t xml:space="preserve">A significant element of the Mitigation Scheme is dedicated to delivering consistent key messages about the protected </w:t>
      </w:r>
      <w:r w:rsidR="006715BC">
        <w:rPr>
          <w:rFonts w:eastAsia="Calibri"/>
          <w:bCs/>
          <w:szCs w:val="24"/>
        </w:rPr>
        <w:t xml:space="preserve">SPA and SAC </w:t>
      </w:r>
      <w:r w:rsidR="00B12EF5" w:rsidRPr="003B1334">
        <w:rPr>
          <w:rFonts w:eastAsia="Calibri"/>
          <w:bCs/>
          <w:szCs w:val="24"/>
        </w:rPr>
        <w:t xml:space="preserve">birds, habitats and species and how recreational users can avoid impacting these. This year articles containing these key messages </w:t>
      </w:r>
      <w:r w:rsidR="00C30642" w:rsidRPr="003B1334">
        <w:rPr>
          <w:rFonts w:eastAsia="Calibri"/>
          <w:bCs/>
          <w:szCs w:val="24"/>
        </w:rPr>
        <w:t>were</w:t>
      </w:r>
      <w:r w:rsidR="003E28F2" w:rsidRPr="003B1334">
        <w:rPr>
          <w:rFonts w:eastAsia="Calibri"/>
          <w:bCs/>
          <w:szCs w:val="24"/>
        </w:rPr>
        <w:t xml:space="preserve"> again</w:t>
      </w:r>
      <w:r w:rsidR="00B12EF5" w:rsidRPr="003B1334">
        <w:rPr>
          <w:rFonts w:eastAsia="Calibri"/>
          <w:bCs/>
          <w:szCs w:val="24"/>
        </w:rPr>
        <w:t xml:space="preserve"> included in a range of publications, and messages have been delivered through the </w:t>
      </w:r>
      <w:r w:rsidR="00CE19B7" w:rsidRPr="003B1334">
        <w:rPr>
          <w:rFonts w:eastAsia="Calibri"/>
          <w:bCs/>
          <w:szCs w:val="24"/>
        </w:rPr>
        <w:t>NPA</w:t>
      </w:r>
      <w:r w:rsidR="00B12EF5" w:rsidRPr="003B1334">
        <w:rPr>
          <w:rFonts w:eastAsia="Calibri"/>
          <w:bCs/>
          <w:szCs w:val="24"/>
        </w:rPr>
        <w:t xml:space="preserve">’s social media channels including Facebook, </w:t>
      </w:r>
      <w:proofErr w:type="gramStart"/>
      <w:r w:rsidR="00B12EF5" w:rsidRPr="003B1334">
        <w:rPr>
          <w:rFonts w:eastAsia="Calibri"/>
          <w:bCs/>
          <w:szCs w:val="24"/>
        </w:rPr>
        <w:t>Twitter</w:t>
      </w:r>
      <w:proofErr w:type="gramEnd"/>
      <w:r w:rsidR="00B12EF5" w:rsidRPr="003B1334">
        <w:rPr>
          <w:rFonts w:eastAsia="Calibri"/>
          <w:bCs/>
          <w:szCs w:val="24"/>
        </w:rPr>
        <w:t xml:space="preserve"> and its website. All these media channels allow messages to be delivered to a very large audience, and even if only a very small proportion of these lead to responsible behaviour in the protected sites, then these measures are expected to be effective.</w:t>
      </w:r>
    </w:p>
    <w:p w14:paraId="07C5E315" w14:textId="4DA5617D" w:rsidR="00B12EF5" w:rsidRPr="003B1334" w:rsidRDefault="00B12EF5" w:rsidP="00B12EF5">
      <w:pPr>
        <w:ind w:left="426" w:hanging="426"/>
        <w:jc w:val="both"/>
        <w:rPr>
          <w:rFonts w:eastAsia="Calibri"/>
          <w:bCs/>
          <w:szCs w:val="24"/>
        </w:rPr>
      </w:pPr>
    </w:p>
    <w:p w14:paraId="72B46A02" w14:textId="4180285B" w:rsidR="00B12EF5" w:rsidRPr="001E5143" w:rsidRDefault="00E859C9" w:rsidP="001E5143">
      <w:pPr>
        <w:jc w:val="both"/>
        <w:rPr>
          <w:rFonts w:eastAsia="Calibri"/>
          <w:bCs/>
          <w:szCs w:val="24"/>
        </w:rPr>
      </w:pPr>
      <w:r>
        <w:rPr>
          <w:rFonts w:eastAsia="Calibri"/>
          <w:bCs/>
          <w:szCs w:val="24"/>
        </w:rPr>
        <w:t>4.2</w:t>
      </w:r>
      <w:r w:rsidR="00B736CC" w:rsidRPr="001E5143">
        <w:rPr>
          <w:rFonts w:eastAsia="Calibri"/>
          <w:bCs/>
          <w:szCs w:val="24"/>
        </w:rPr>
        <w:t xml:space="preserve"> </w:t>
      </w:r>
      <w:r w:rsidR="00B12EF5" w:rsidRPr="001E5143">
        <w:rPr>
          <w:rFonts w:eastAsia="Calibri"/>
          <w:bCs/>
          <w:szCs w:val="24"/>
        </w:rPr>
        <w:t xml:space="preserve">The </w:t>
      </w:r>
      <w:r w:rsidR="001C7092" w:rsidRPr="001E5143">
        <w:rPr>
          <w:rFonts w:eastAsia="Calibri"/>
          <w:bCs/>
          <w:szCs w:val="24"/>
        </w:rPr>
        <w:t>reach of key mitigation messages</w:t>
      </w:r>
      <w:r w:rsidR="003316C7" w:rsidRPr="001E5143">
        <w:rPr>
          <w:rFonts w:eastAsia="Calibri"/>
          <w:bCs/>
          <w:szCs w:val="24"/>
        </w:rPr>
        <w:t xml:space="preserve"> includ</w:t>
      </w:r>
      <w:r w:rsidR="001C7092" w:rsidRPr="001E5143">
        <w:rPr>
          <w:rFonts w:eastAsia="Calibri"/>
          <w:bCs/>
          <w:szCs w:val="24"/>
        </w:rPr>
        <w:t>ed the use of</w:t>
      </w:r>
      <w:r w:rsidR="00B12EF5" w:rsidRPr="001E5143">
        <w:rPr>
          <w:rFonts w:eastAsia="Calibri"/>
          <w:bCs/>
          <w:szCs w:val="24"/>
        </w:rPr>
        <w:t>:</w:t>
      </w:r>
    </w:p>
    <w:p w14:paraId="2CE8A9EC" w14:textId="5365D302" w:rsidR="003316C7" w:rsidRPr="003B1334" w:rsidRDefault="003316C7" w:rsidP="00716A6A">
      <w:pPr>
        <w:pStyle w:val="ListParagraph"/>
        <w:numPr>
          <w:ilvl w:val="0"/>
          <w:numId w:val="7"/>
        </w:numPr>
        <w:jc w:val="both"/>
        <w:rPr>
          <w:rFonts w:eastAsia="Calibri"/>
          <w:bCs/>
          <w:szCs w:val="24"/>
        </w:rPr>
      </w:pPr>
      <w:r w:rsidRPr="003B1334">
        <w:rPr>
          <w:rFonts w:eastAsia="Calibri"/>
          <w:bCs/>
          <w:szCs w:val="24"/>
        </w:rPr>
        <w:t xml:space="preserve">NPA website </w:t>
      </w:r>
      <w:r w:rsidR="0054718B" w:rsidRPr="003B1334">
        <w:rPr>
          <w:rFonts w:eastAsia="Calibri"/>
          <w:bCs/>
          <w:szCs w:val="24"/>
        </w:rPr>
        <w:t>–</w:t>
      </w:r>
      <w:r w:rsidRPr="003B1334">
        <w:rPr>
          <w:rFonts w:eastAsia="Calibri"/>
          <w:bCs/>
          <w:szCs w:val="24"/>
        </w:rPr>
        <w:t xml:space="preserve"> </w:t>
      </w:r>
      <w:r w:rsidR="00EE43AC">
        <w:rPr>
          <w:rFonts w:eastAsia="Calibri"/>
          <w:bCs/>
          <w:szCs w:val="24"/>
        </w:rPr>
        <w:t>15,000</w:t>
      </w:r>
      <w:r w:rsidR="0054718B" w:rsidRPr="003B1334">
        <w:rPr>
          <w:rFonts w:eastAsia="Calibri"/>
          <w:bCs/>
          <w:szCs w:val="24"/>
        </w:rPr>
        <w:t xml:space="preserve"> page views</w:t>
      </w:r>
      <w:r w:rsidR="001C7092" w:rsidRPr="003B1334">
        <w:rPr>
          <w:rFonts w:eastAsia="Calibri"/>
          <w:bCs/>
          <w:szCs w:val="24"/>
        </w:rPr>
        <w:t>.</w:t>
      </w:r>
    </w:p>
    <w:p w14:paraId="26243A63" w14:textId="581C0D89" w:rsidR="003316C7" w:rsidRPr="003B1334" w:rsidRDefault="003316C7" w:rsidP="00716A6A">
      <w:pPr>
        <w:pStyle w:val="ListParagraph"/>
        <w:numPr>
          <w:ilvl w:val="0"/>
          <w:numId w:val="7"/>
        </w:numPr>
        <w:jc w:val="both"/>
        <w:rPr>
          <w:rFonts w:eastAsia="Calibri"/>
          <w:bCs/>
          <w:szCs w:val="24"/>
        </w:rPr>
      </w:pPr>
      <w:r w:rsidRPr="003B1334">
        <w:rPr>
          <w:rFonts w:eastAsia="Calibri"/>
          <w:bCs/>
          <w:szCs w:val="24"/>
        </w:rPr>
        <w:t>NPA Publications</w:t>
      </w:r>
      <w:r w:rsidR="001D5A32" w:rsidRPr="003B1334">
        <w:rPr>
          <w:rStyle w:val="FootnoteReference"/>
          <w:rFonts w:eastAsia="Calibri"/>
          <w:bCs/>
          <w:szCs w:val="24"/>
        </w:rPr>
        <w:footnoteReference w:id="3"/>
      </w:r>
      <w:r w:rsidRPr="003B1334">
        <w:rPr>
          <w:rFonts w:eastAsia="Calibri"/>
          <w:bCs/>
          <w:szCs w:val="24"/>
        </w:rPr>
        <w:t>, incl</w:t>
      </w:r>
      <w:r w:rsidR="006715BC">
        <w:rPr>
          <w:rFonts w:eastAsia="Calibri"/>
          <w:bCs/>
          <w:szCs w:val="24"/>
        </w:rPr>
        <w:t>uding</w:t>
      </w:r>
      <w:r w:rsidRPr="003B1334">
        <w:rPr>
          <w:rFonts w:eastAsia="Calibri"/>
          <w:bCs/>
          <w:szCs w:val="24"/>
        </w:rPr>
        <w:t xml:space="preserve"> Essential Guide, Park Life</w:t>
      </w:r>
      <w:r w:rsidR="00D81685" w:rsidRPr="003B1334">
        <w:rPr>
          <w:rFonts w:eastAsia="Calibri"/>
          <w:bCs/>
          <w:szCs w:val="24"/>
        </w:rPr>
        <w:t xml:space="preserve">, </w:t>
      </w:r>
      <w:r w:rsidR="001C7092" w:rsidRPr="003B1334">
        <w:rPr>
          <w:rFonts w:eastAsia="Calibri"/>
          <w:bCs/>
          <w:szCs w:val="24"/>
        </w:rPr>
        <w:t>Pocket Guides</w:t>
      </w:r>
      <w:r w:rsidRPr="003B1334">
        <w:rPr>
          <w:rFonts w:eastAsia="Calibri"/>
          <w:bCs/>
          <w:szCs w:val="24"/>
        </w:rPr>
        <w:t xml:space="preserve"> etc</w:t>
      </w:r>
      <w:r w:rsidR="001C7092" w:rsidRPr="003B1334">
        <w:rPr>
          <w:rFonts w:eastAsia="Calibri"/>
          <w:bCs/>
          <w:szCs w:val="24"/>
        </w:rPr>
        <w:t xml:space="preserve"> – almost </w:t>
      </w:r>
      <w:r w:rsidR="00C26245" w:rsidRPr="003B1334">
        <w:rPr>
          <w:rFonts w:eastAsia="Calibri"/>
          <w:bCs/>
          <w:szCs w:val="24"/>
        </w:rPr>
        <w:t>400</w:t>
      </w:r>
      <w:r w:rsidR="0054718B" w:rsidRPr="003B1334">
        <w:rPr>
          <w:rFonts w:eastAsia="Calibri"/>
          <w:bCs/>
          <w:szCs w:val="24"/>
        </w:rPr>
        <w:t>,000</w:t>
      </w:r>
      <w:r w:rsidR="001C7092" w:rsidRPr="003B1334">
        <w:rPr>
          <w:rFonts w:eastAsia="Calibri"/>
          <w:bCs/>
          <w:szCs w:val="24"/>
        </w:rPr>
        <w:t xml:space="preserve"> copies printed.</w:t>
      </w:r>
      <w:r w:rsidRPr="003B1334">
        <w:rPr>
          <w:rFonts w:eastAsia="Calibri"/>
          <w:bCs/>
          <w:szCs w:val="24"/>
        </w:rPr>
        <w:t xml:space="preserve"> </w:t>
      </w:r>
    </w:p>
    <w:p w14:paraId="7BBDB776" w14:textId="76E8483B" w:rsidR="00DD1E49" w:rsidRPr="003B1334" w:rsidRDefault="003316C7" w:rsidP="00716A6A">
      <w:pPr>
        <w:pStyle w:val="ListParagraph"/>
        <w:numPr>
          <w:ilvl w:val="0"/>
          <w:numId w:val="7"/>
        </w:numPr>
        <w:jc w:val="both"/>
        <w:rPr>
          <w:rFonts w:eastAsia="Calibri"/>
          <w:bCs/>
          <w:szCs w:val="24"/>
        </w:rPr>
      </w:pPr>
      <w:r w:rsidRPr="003B1334">
        <w:rPr>
          <w:rFonts w:eastAsia="Calibri"/>
          <w:bCs/>
          <w:szCs w:val="24"/>
        </w:rPr>
        <w:t>E-News</w:t>
      </w:r>
      <w:r w:rsidR="006715BC">
        <w:rPr>
          <w:rFonts w:eastAsia="Calibri"/>
          <w:bCs/>
          <w:szCs w:val="24"/>
        </w:rPr>
        <w:t>l</w:t>
      </w:r>
      <w:r w:rsidRPr="003B1334">
        <w:rPr>
          <w:rFonts w:eastAsia="Calibri"/>
          <w:bCs/>
          <w:szCs w:val="24"/>
        </w:rPr>
        <w:t>etter – click throughs to article/webpage</w:t>
      </w:r>
      <w:r w:rsidR="0054718B" w:rsidRPr="003B1334">
        <w:rPr>
          <w:rFonts w:eastAsia="Calibri"/>
          <w:bCs/>
          <w:szCs w:val="24"/>
        </w:rPr>
        <w:t xml:space="preserve"> </w:t>
      </w:r>
      <w:r w:rsidR="002A7343" w:rsidRPr="003B1334">
        <w:rPr>
          <w:rFonts w:eastAsia="Calibri"/>
          <w:bCs/>
          <w:szCs w:val="24"/>
        </w:rPr>
        <w:t xml:space="preserve">- </w:t>
      </w:r>
      <w:r w:rsidR="004A2243">
        <w:rPr>
          <w:rFonts w:eastAsia="Calibri"/>
          <w:bCs/>
          <w:szCs w:val="24"/>
        </w:rPr>
        <w:t>418</w:t>
      </w:r>
      <w:r w:rsidR="0054718B" w:rsidRPr="003B1334">
        <w:rPr>
          <w:rFonts w:eastAsia="Calibri"/>
          <w:bCs/>
          <w:szCs w:val="24"/>
        </w:rPr>
        <w:t xml:space="preserve"> </w:t>
      </w:r>
    </w:p>
    <w:p w14:paraId="100ED182" w14:textId="555BDB81" w:rsidR="00DD1E49" w:rsidRPr="003B1334" w:rsidRDefault="003316C7" w:rsidP="00716A6A">
      <w:pPr>
        <w:pStyle w:val="ListParagraph"/>
        <w:numPr>
          <w:ilvl w:val="0"/>
          <w:numId w:val="7"/>
        </w:numPr>
        <w:jc w:val="both"/>
        <w:rPr>
          <w:rFonts w:eastAsia="Calibri"/>
          <w:bCs/>
          <w:szCs w:val="24"/>
        </w:rPr>
      </w:pPr>
      <w:r w:rsidRPr="003B1334">
        <w:rPr>
          <w:rFonts w:eastAsia="Calibri"/>
          <w:bCs/>
          <w:szCs w:val="24"/>
        </w:rPr>
        <w:t xml:space="preserve">Social media Facebook / </w:t>
      </w:r>
      <w:r w:rsidR="00AE1249">
        <w:rPr>
          <w:rFonts w:eastAsia="Calibri"/>
          <w:bCs/>
          <w:szCs w:val="24"/>
        </w:rPr>
        <w:t>X (</w:t>
      </w:r>
      <w:r w:rsidRPr="003B1334">
        <w:rPr>
          <w:rFonts w:eastAsia="Calibri"/>
          <w:bCs/>
          <w:szCs w:val="24"/>
        </w:rPr>
        <w:t>Twitter</w:t>
      </w:r>
      <w:r w:rsidR="00AE1249">
        <w:rPr>
          <w:rFonts w:eastAsia="Calibri"/>
          <w:bCs/>
          <w:szCs w:val="24"/>
        </w:rPr>
        <w:t>)</w:t>
      </w:r>
      <w:r w:rsidRPr="003B1334">
        <w:rPr>
          <w:rFonts w:eastAsia="Calibri"/>
          <w:bCs/>
          <w:szCs w:val="24"/>
        </w:rPr>
        <w:t xml:space="preserve"> / Instagram</w:t>
      </w:r>
      <w:r w:rsidR="00D9177A">
        <w:rPr>
          <w:rFonts w:eastAsia="Calibri"/>
          <w:bCs/>
          <w:szCs w:val="24"/>
        </w:rPr>
        <w:t xml:space="preserve"> /</w:t>
      </w:r>
      <w:r w:rsidR="00AE1249">
        <w:rPr>
          <w:rFonts w:eastAsia="Calibri"/>
          <w:bCs/>
          <w:szCs w:val="24"/>
        </w:rPr>
        <w:t xml:space="preserve"> LinkedIn,</w:t>
      </w:r>
      <w:r w:rsidR="00D9177A">
        <w:rPr>
          <w:rFonts w:eastAsia="Calibri"/>
          <w:bCs/>
          <w:szCs w:val="24"/>
        </w:rPr>
        <w:t xml:space="preserve"> </w:t>
      </w:r>
      <w:proofErr w:type="spellStart"/>
      <w:r w:rsidR="00D161F2">
        <w:rPr>
          <w:rFonts w:eastAsia="Calibri"/>
          <w:bCs/>
          <w:szCs w:val="24"/>
        </w:rPr>
        <w:t>You</w:t>
      </w:r>
      <w:r w:rsidR="00D9177A">
        <w:rPr>
          <w:rFonts w:eastAsia="Calibri"/>
          <w:bCs/>
          <w:szCs w:val="24"/>
        </w:rPr>
        <w:t>tube</w:t>
      </w:r>
      <w:proofErr w:type="spellEnd"/>
      <w:r w:rsidRPr="003B1334">
        <w:rPr>
          <w:rFonts w:eastAsia="Calibri"/>
          <w:bCs/>
          <w:szCs w:val="24"/>
        </w:rPr>
        <w:t xml:space="preserve"> - Engagement</w:t>
      </w:r>
      <w:r w:rsidR="00D426D3" w:rsidRPr="003B1334">
        <w:rPr>
          <w:rFonts w:eastAsia="Calibri"/>
          <w:bCs/>
          <w:szCs w:val="24"/>
        </w:rPr>
        <w:t>s</w:t>
      </w:r>
      <w:r w:rsidRPr="003B1334">
        <w:rPr>
          <w:rFonts w:eastAsia="Calibri"/>
          <w:bCs/>
          <w:szCs w:val="24"/>
        </w:rPr>
        <w:t xml:space="preserve"> </w:t>
      </w:r>
      <w:r w:rsidR="00587C3B">
        <w:rPr>
          <w:rFonts w:eastAsia="Calibri"/>
          <w:bCs/>
          <w:szCs w:val="24"/>
        </w:rPr>
        <w:t>63,700</w:t>
      </w:r>
      <w:r w:rsidRPr="003B1334">
        <w:rPr>
          <w:rFonts w:eastAsia="Calibri"/>
          <w:bCs/>
          <w:szCs w:val="24"/>
        </w:rPr>
        <w:t xml:space="preserve">; </w:t>
      </w:r>
      <w:r w:rsidR="00D161F2">
        <w:rPr>
          <w:rFonts w:eastAsia="Calibri"/>
          <w:bCs/>
          <w:szCs w:val="24"/>
        </w:rPr>
        <w:t>Impressions</w:t>
      </w:r>
      <w:r w:rsidRPr="003B1334">
        <w:rPr>
          <w:rFonts w:eastAsia="Calibri"/>
          <w:bCs/>
          <w:szCs w:val="24"/>
        </w:rPr>
        <w:t>:</w:t>
      </w:r>
      <w:r w:rsidR="00CC3349" w:rsidRPr="003B1334">
        <w:rPr>
          <w:rFonts w:eastAsia="Calibri"/>
          <w:bCs/>
          <w:szCs w:val="24"/>
        </w:rPr>
        <w:t xml:space="preserve"> </w:t>
      </w:r>
      <w:r w:rsidR="00D161F2">
        <w:rPr>
          <w:rFonts w:eastAsia="Calibri"/>
          <w:bCs/>
          <w:szCs w:val="24"/>
        </w:rPr>
        <w:t>667,850</w:t>
      </w:r>
      <w:r w:rsidR="001C7092" w:rsidRPr="003B1334">
        <w:rPr>
          <w:rFonts w:eastAsia="Calibri"/>
          <w:bCs/>
          <w:szCs w:val="24"/>
        </w:rPr>
        <w:t>.</w:t>
      </w:r>
    </w:p>
    <w:p w14:paraId="0DAE71B2" w14:textId="77777777" w:rsidR="00B12EF5" w:rsidRPr="003B1334" w:rsidRDefault="00B12EF5" w:rsidP="00F0764A">
      <w:pPr>
        <w:jc w:val="both"/>
        <w:rPr>
          <w:rFonts w:eastAsia="Calibri"/>
          <w:bCs/>
          <w:szCs w:val="24"/>
        </w:rPr>
      </w:pPr>
    </w:p>
    <w:p w14:paraId="3DD39195" w14:textId="0D10F11D" w:rsidR="003860FA" w:rsidRPr="00E859C9" w:rsidRDefault="003860FA" w:rsidP="00E859C9">
      <w:pPr>
        <w:pStyle w:val="ListParagraph"/>
        <w:numPr>
          <w:ilvl w:val="1"/>
          <w:numId w:val="13"/>
        </w:numPr>
        <w:jc w:val="both"/>
        <w:rPr>
          <w:rFonts w:eastAsia="Calibri"/>
        </w:rPr>
      </w:pPr>
      <w:r w:rsidRPr="00E859C9">
        <w:rPr>
          <w:rFonts w:eastAsia="Calibri"/>
        </w:rPr>
        <w:t xml:space="preserve">The New Forest </w:t>
      </w:r>
      <w:r w:rsidR="003657F2" w:rsidRPr="00E859C9">
        <w:rPr>
          <w:rFonts w:eastAsia="Calibri"/>
        </w:rPr>
        <w:t>c</w:t>
      </w:r>
      <w:r w:rsidRPr="00E859C9">
        <w:rPr>
          <w:rFonts w:eastAsia="Calibri"/>
        </w:rPr>
        <w:t xml:space="preserve">ode </w:t>
      </w:r>
      <w:r w:rsidR="00E31A9E" w:rsidRPr="00E859C9">
        <w:rPr>
          <w:rFonts w:eastAsia="Calibri"/>
        </w:rPr>
        <w:t xml:space="preserve">also </w:t>
      </w:r>
      <w:r w:rsidRPr="00E859C9">
        <w:rPr>
          <w:rFonts w:eastAsia="Calibri"/>
        </w:rPr>
        <w:t xml:space="preserve">continues to be an important medium for distributing key mitigation messages. </w:t>
      </w:r>
      <w:r w:rsidR="6EC9EE41" w:rsidRPr="00E859C9">
        <w:rPr>
          <w:rFonts w:eastAsia="Calibri"/>
        </w:rPr>
        <w:t>It was</w:t>
      </w:r>
      <w:r w:rsidRPr="00E859C9">
        <w:rPr>
          <w:rFonts w:eastAsia="Calibri"/>
        </w:rPr>
        <w:t xml:space="preserve"> included in the Pocket Guide and Park Life publications.</w:t>
      </w:r>
      <w:r w:rsidR="747FE685" w:rsidRPr="00E859C9">
        <w:rPr>
          <w:rFonts w:eastAsia="Calibri"/>
        </w:rPr>
        <w:t xml:space="preserve"> No print mat</w:t>
      </w:r>
      <w:r w:rsidR="328260E9" w:rsidRPr="00E859C9">
        <w:rPr>
          <w:rFonts w:eastAsia="Calibri"/>
        </w:rPr>
        <w:t>erials were commissioned in the 202</w:t>
      </w:r>
      <w:r w:rsidR="765F7EE5" w:rsidRPr="00E859C9">
        <w:rPr>
          <w:rFonts w:eastAsia="Calibri"/>
        </w:rPr>
        <w:t>2</w:t>
      </w:r>
      <w:r w:rsidR="328260E9" w:rsidRPr="00E859C9">
        <w:rPr>
          <w:rFonts w:eastAsia="Calibri"/>
        </w:rPr>
        <w:t>/2</w:t>
      </w:r>
      <w:r w:rsidR="5F89EF99" w:rsidRPr="00E859C9">
        <w:rPr>
          <w:rFonts w:eastAsia="Calibri"/>
        </w:rPr>
        <w:t>3</w:t>
      </w:r>
      <w:r w:rsidR="328260E9" w:rsidRPr="00E859C9">
        <w:rPr>
          <w:rFonts w:eastAsia="Calibri"/>
        </w:rPr>
        <w:t xml:space="preserve"> financial year. </w:t>
      </w:r>
      <w:r w:rsidR="747FE685" w:rsidRPr="00E859C9">
        <w:rPr>
          <w:rFonts w:eastAsia="Calibri"/>
        </w:rPr>
        <w:t xml:space="preserve">Print materials </w:t>
      </w:r>
      <w:r w:rsidR="72455702" w:rsidRPr="00E859C9">
        <w:rPr>
          <w:rFonts w:eastAsia="Calibri"/>
        </w:rPr>
        <w:t xml:space="preserve">for the 2022 visitor season </w:t>
      </w:r>
      <w:r w:rsidR="747FE685" w:rsidRPr="00E859C9">
        <w:rPr>
          <w:rFonts w:eastAsia="Calibri"/>
        </w:rPr>
        <w:t xml:space="preserve">were completed in the 2021/22 financial year. Materials for the 2023 season </w:t>
      </w:r>
      <w:r w:rsidR="00325E35" w:rsidRPr="00E859C9">
        <w:rPr>
          <w:rFonts w:eastAsia="Calibri"/>
        </w:rPr>
        <w:t>will be</w:t>
      </w:r>
      <w:r w:rsidR="747FE685" w:rsidRPr="00E859C9">
        <w:rPr>
          <w:rFonts w:eastAsia="Calibri"/>
        </w:rPr>
        <w:t xml:space="preserve"> printed later in the 2023/24 financial year as we </w:t>
      </w:r>
      <w:r w:rsidR="008C1166" w:rsidRPr="00E859C9">
        <w:rPr>
          <w:rFonts w:eastAsia="Calibri"/>
        </w:rPr>
        <w:t>a</w:t>
      </w:r>
      <w:r w:rsidR="747FE685" w:rsidRPr="00E859C9">
        <w:rPr>
          <w:rFonts w:eastAsia="Calibri"/>
        </w:rPr>
        <w:t>wait the</w:t>
      </w:r>
      <w:r w:rsidR="002518FA" w:rsidRPr="00E859C9">
        <w:rPr>
          <w:rFonts w:eastAsia="Calibri"/>
        </w:rPr>
        <w:t xml:space="preserve"> Public Spaces Protection Order (PSPO) </w:t>
      </w:r>
      <w:r w:rsidR="115C6215" w:rsidRPr="00E859C9">
        <w:rPr>
          <w:rFonts w:eastAsia="Calibri"/>
        </w:rPr>
        <w:t>messaging to be confirmed.</w:t>
      </w:r>
    </w:p>
    <w:p w14:paraId="6B6E215B" w14:textId="77777777" w:rsidR="003860FA" w:rsidRPr="00E3224E" w:rsidRDefault="003860FA" w:rsidP="003860FA">
      <w:pPr>
        <w:pStyle w:val="ListParagraph"/>
        <w:ind w:left="426"/>
        <w:jc w:val="both"/>
        <w:rPr>
          <w:rFonts w:eastAsia="Calibri"/>
          <w:bCs/>
          <w:szCs w:val="24"/>
        </w:rPr>
      </w:pPr>
    </w:p>
    <w:p w14:paraId="615253F9" w14:textId="56DFBE26" w:rsidR="00EB133A" w:rsidRPr="00C13E5F" w:rsidRDefault="00BA705C" w:rsidP="00C13E5F">
      <w:pPr>
        <w:pStyle w:val="ListParagraph"/>
        <w:numPr>
          <w:ilvl w:val="1"/>
          <w:numId w:val="13"/>
        </w:numPr>
        <w:jc w:val="both"/>
        <w:rPr>
          <w:rFonts w:eastAsia="Calibri"/>
          <w:bCs/>
          <w:szCs w:val="24"/>
        </w:rPr>
      </w:pPr>
      <w:r w:rsidRPr="00C13E5F">
        <w:rPr>
          <w:rFonts w:eastAsia="Calibri"/>
          <w:bCs/>
          <w:szCs w:val="24"/>
        </w:rPr>
        <w:t xml:space="preserve">Overall, the number of people accessing and receiving messages across the various NPA communication channels remained high this year, but it is lower than the exceptional levels </w:t>
      </w:r>
      <w:r w:rsidR="009B10BF" w:rsidRPr="00C13E5F">
        <w:rPr>
          <w:rFonts w:eastAsia="Calibri"/>
          <w:bCs/>
          <w:szCs w:val="24"/>
        </w:rPr>
        <w:t>during the pandemic</w:t>
      </w:r>
      <w:r w:rsidRPr="00C13E5F">
        <w:rPr>
          <w:rFonts w:eastAsia="Calibri"/>
          <w:bCs/>
          <w:szCs w:val="24"/>
        </w:rPr>
        <w:t xml:space="preserve"> year</w:t>
      </w:r>
      <w:r w:rsidR="007A0835" w:rsidRPr="00C13E5F">
        <w:rPr>
          <w:rFonts w:eastAsia="Calibri"/>
          <w:bCs/>
          <w:szCs w:val="24"/>
        </w:rPr>
        <w:t>s</w:t>
      </w:r>
      <w:r w:rsidRPr="00C13E5F">
        <w:rPr>
          <w:rFonts w:eastAsia="Calibri"/>
          <w:bCs/>
          <w:szCs w:val="24"/>
        </w:rPr>
        <w:t xml:space="preserve">. This reflects the </w:t>
      </w:r>
      <w:r w:rsidR="008F4AE0" w:rsidRPr="00C13E5F">
        <w:rPr>
          <w:rFonts w:eastAsia="Calibri"/>
          <w:bCs/>
          <w:szCs w:val="24"/>
        </w:rPr>
        <w:t>very high</w:t>
      </w:r>
      <w:r w:rsidRPr="00C13E5F">
        <w:rPr>
          <w:rFonts w:eastAsia="Calibri"/>
          <w:bCs/>
          <w:szCs w:val="24"/>
        </w:rPr>
        <w:t xml:space="preserve"> levels of coverage following the launch of the New Forest </w:t>
      </w:r>
      <w:r w:rsidR="00150509" w:rsidRPr="00C13E5F">
        <w:rPr>
          <w:rFonts w:eastAsia="Calibri"/>
          <w:bCs/>
          <w:szCs w:val="24"/>
        </w:rPr>
        <w:t>c</w:t>
      </w:r>
      <w:r w:rsidRPr="00C13E5F">
        <w:rPr>
          <w:rFonts w:eastAsia="Calibri"/>
          <w:bCs/>
          <w:szCs w:val="24"/>
        </w:rPr>
        <w:t>ode</w:t>
      </w:r>
      <w:r w:rsidR="00150509" w:rsidRPr="00C13E5F">
        <w:rPr>
          <w:rFonts w:eastAsia="Calibri"/>
          <w:bCs/>
          <w:szCs w:val="24"/>
        </w:rPr>
        <w:t>.</w:t>
      </w:r>
    </w:p>
    <w:p w14:paraId="6CB06F0C" w14:textId="77777777" w:rsidR="00BA705C" w:rsidRPr="003B1334" w:rsidRDefault="00BA705C" w:rsidP="00BA705C">
      <w:pPr>
        <w:pStyle w:val="ListParagraph"/>
        <w:ind w:left="426"/>
        <w:jc w:val="both"/>
        <w:rPr>
          <w:rFonts w:eastAsia="Calibri"/>
          <w:bCs/>
          <w:szCs w:val="24"/>
        </w:rPr>
      </w:pPr>
    </w:p>
    <w:p w14:paraId="6D0EF9A4" w14:textId="00B4606F" w:rsidR="00EB133A" w:rsidRPr="003B1334" w:rsidRDefault="0056013A" w:rsidP="00C13E5F">
      <w:pPr>
        <w:pStyle w:val="ListParagraph"/>
        <w:numPr>
          <w:ilvl w:val="1"/>
          <w:numId w:val="13"/>
        </w:numPr>
        <w:ind w:left="426" w:hanging="426"/>
        <w:jc w:val="both"/>
        <w:rPr>
          <w:rFonts w:eastAsia="Calibri"/>
          <w:bCs/>
          <w:szCs w:val="24"/>
        </w:rPr>
      </w:pPr>
      <w:r>
        <w:rPr>
          <w:rFonts w:eastAsia="Calibri"/>
          <w:bCs/>
          <w:szCs w:val="24"/>
        </w:rPr>
        <w:t>T</w:t>
      </w:r>
      <w:r w:rsidR="00EB133A" w:rsidRPr="003B1334">
        <w:rPr>
          <w:rFonts w:eastAsia="Calibri"/>
          <w:bCs/>
          <w:szCs w:val="24"/>
        </w:rPr>
        <w:t>h</w:t>
      </w:r>
      <w:r w:rsidR="007D7ED9" w:rsidRPr="003B1334">
        <w:rPr>
          <w:rFonts w:eastAsia="Calibri"/>
          <w:bCs/>
          <w:szCs w:val="24"/>
        </w:rPr>
        <w:t>is year’s extent and reach of delivering key mitigation messages</w:t>
      </w:r>
      <w:r w:rsidR="0029313F" w:rsidRPr="003B1334">
        <w:rPr>
          <w:rFonts w:eastAsia="Calibri"/>
          <w:bCs/>
          <w:szCs w:val="24"/>
        </w:rPr>
        <w:t xml:space="preserve"> </w:t>
      </w:r>
      <w:r w:rsidR="00D949DF">
        <w:rPr>
          <w:rFonts w:eastAsia="Calibri"/>
          <w:bCs/>
          <w:szCs w:val="24"/>
        </w:rPr>
        <w:t>continues to</w:t>
      </w:r>
      <w:r w:rsidR="0029313F" w:rsidRPr="003B1334">
        <w:rPr>
          <w:rFonts w:eastAsia="Calibri"/>
          <w:bCs/>
          <w:szCs w:val="24"/>
        </w:rPr>
        <w:t xml:space="preserve"> demonstrate the huge advantage of regularly using communications channels to deliver the Schemes’ key message</w:t>
      </w:r>
      <w:r w:rsidR="00FE1BBD" w:rsidRPr="003B1334">
        <w:rPr>
          <w:rFonts w:eastAsia="Calibri"/>
          <w:bCs/>
          <w:szCs w:val="24"/>
        </w:rPr>
        <w:t>s</w:t>
      </w:r>
      <w:r w:rsidR="0029313F" w:rsidRPr="003B1334">
        <w:rPr>
          <w:rFonts w:eastAsia="Calibri"/>
          <w:bCs/>
          <w:szCs w:val="24"/>
        </w:rPr>
        <w:t xml:space="preserve"> – a very significant delivery </w:t>
      </w:r>
      <w:r w:rsidR="006A7E0C" w:rsidRPr="003B1334">
        <w:rPr>
          <w:rFonts w:eastAsia="Calibri"/>
          <w:bCs/>
          <w:szCs w:val="24"/>
        </w:rPr>
        <w:t>for</w:t>
      </w:r>
      <w:r w:rsidR="0029313F" w:rsidRPr="003B1334">
        <w:rPr>
          <w:rFonts w:eastAsia="Calibri"/>
          <w:bCs/>
          <w:szCs w:val="24"/>
        </w:rPr>
        <w:t xml:space="preserve"> a relatively modest </w:t>
      </w:r>
      <w:r w:rsidR="00B80754" w:rsidRPr="003B1334">
        <w:rPr>
          <w:rFonts w:eastAsia="Calibri"/>
          <w:bCs/>
          <w:szCs w:val="24"/>
        </w:rPr>
        <w:t>outlay</w:t>
      </w:r>
      <w:r w:rsidR="0029313F" w:rsidRPr="003B1334">
        <w:rPr>
          <w:rFonts w:eastAsia="Calibri"/>
          <w:bCs/>
          <w:szCs w:val="24"/>
        </w:rPr>
        <w:t>.</w:t>
      </w:r>
    </w:p>
    <w:p w14:paraId="2C5E9863" w14:textId="088D723C" w:rsidR="004E1722" w:rsidRPr="00784D0B" w:rsidRDefault="004E1722" w:rsidP="009F27AA">
      <w:pPr>
        <w:jc w:val="both"/>
        <w:rPr>
          <w:rFonts w:eastAsia="Calibri"/>
          <w:bCs/>
          <w:szCs w:val="24"/>
        </w:rPr>
      </w:pPr>
    </w:p>
    <w:p w14:paraId="356411C2" w14:textId="3C3FB1D1" w:rsidR="004E1722" w:rsidRPr="00784D0B" w:rsidRDefault="00C13E5F" w:rsidP="00C13E5F">
      <w:pPr>
        <w:jc w:val="both"/>
        <w:rPr>
          <w:rFonts w:eastAsia="Calibri"/>
          <w:b/>
          <w:szCs w:val="24"/>
        </w:rPr>
      </w:pPr>
      <w:r>
        <w:rPr>
          <w:rFonts w:eastAsia="Calibri"/>
          <w:b/>
          <w:szCs w:val="24"/>
        </w:rPr>
        <w:t xml:space="preserve">5.0 </w:t>
      </w:r>
      <w:r w:rsidR="004E1722" w:rsidRPr="00784D0B">
        <w:rPr>
          <w:rFonts w:eastAsia="Calibri"/>
          <w:b/>
          <w:szCs w:val="24"/>
        </w:rPr>
        <w:t>Improvements to alternative recreational routes outside the designated sites</w:t>
      </w:r>
    </w:p>
    <w:p w14:paraId="47F63AA9" w14:textId="77777777" w:rsidR="004E1722" w:rsidRPr="00784D0B" w:rsidRDefault="004E1722" w:rsidP="004E1722">
      <w:pPr>
        <w:jc w:val="both"/>
        <w:rPr>
          <w:rFonts w:eastAsia="Calibri"/>
          <w:bCs/>
          <w:szCs w:val="24"/>
        </w:rPr>
      </w:pPr>
    </w:p>
    <w:p w14:paraId="05203697" w14:textId="61B27F88" w:rsidR="00054E8F" w:rsidRPr="00B21F37" w:rsidRDefault="00C13E5F" w:rsidP="00E52038">
      <w:pPr>
        <w:ind w:left="426" w:hanging="426"/>
        <w:jc w:val="both"/>
        <w:rPr>
          <w:rFonts w:eastAsia="Calibri"/>
          <w:bCs/>
          <w:szCs w:val="24"/>
        </w:rPr>
      </w:pPr>
      <w:r>
        <w:rPr>
          <w:rFonts w:eastAsia="Calibri"/>
          <w:bCs/>
          <w:szCs w:val="24"/>
        </w:rPr>
        <w:t>5.1</w:t>
      </w:r>
      <w:r>
        <w:rPr>
          <w:rFonts w:eastAsia="Calibri"/>
          <w:bCs/>
          <w:szCs w:val="24"/>
        </w:rPr>
        <w:tab/>
      </w:r>
      <w:r w:rsidR="004E1722" w:rsidRPr="00B21F37">
        <w:rPr>
          <w:rFonts w:eastAsia="Calibri"/>
          <w:bCs/>
          <w:szCs w:val="24"/>
        </w:rPr>
        <w:t xml:space="preserve">This project involves improvements to signage on selected rights of way outside the internationally designated areas that would provide an alternative location for recreation. </w:t>
      </w:r>
      <w:r w:rsidR="00B9088D" w:rsidRPr="00B21F37">
        <w:rPr>
          <w:rFonts w:eastAsia="Calibri"/>
          <w:bCs/>
          <w:szCs w:val="24"/>
        </w:rPr>
        <w:t>T</w:t>
      </w:r>
      <w:r w:rsidR="004E1722" w:rsidRPr="00B21F37">
        <w:rPr>
          <w:rFonts w:eastAsia="Calibri"/>
          <w:bCs/>
          <w:szCs w:val="24"/>
        </w:rPr>
        <w:t>he first route</w:t>
      </w:r>
      <w:r w:rsidR="005430F6">
        <w:rPr>
          <w:rFonts w:eastAsia="Calibri"/>
          <w:bCs/>
          <w:szCs w:val="24"/>
        </w:rPr>
        <w:t>s</w:t>
      </w:r>
      <w:r w:rsidR="004E1722" w:rsidRPr="00B21F37">
        <w:rPr>
          <w:rFonts w:eastAsia="Calibri"/>
          <w:bCs/>
          <w:szCs w:val="24"/>
        </w:rPr>
        <w:t xml:space="preserve"> to be identified </w:t>
      </w:r>
      <w:r w:rsidR="00410EA3" w:rsidRPr="00B21F37">
        <w:rPr>
          <w:rFonts w:eastAsia="Calibri"/>
          <w:bCs/>
          <w:szCs w:val="24"/>
        </w:rPr>
        <w:t>w</w:t>
      </w:r>
      <w:r w:rsidR="005430F6">
        <w:rPr>
          <w:rFonts w:eastAsia="Calibri"/>
          <w:bCs/>
          <w:szCs w:val="24"/>
        </w:rPr>
        <w:t>ere</w:t>
      </w:r>
      <w:r w:rsidR="004E1722" w:rsidRPr="00B21F37">
        <w:rPr>
          <w:rFonts w:eastAsia="Calibri"/>
          <w:bCs/>
          <w:szCs w:val="24"/>
        </w:rPr>
        <w:t xml:space="preserve"> at </w:t>
      </w:r>
      <w:bookmarkStart w:id="0" w:name="_Hlk80104615"/>
      <w:r w:rsidR="004E1722" w:rsidRPr="00B21F37">
        <w:rPr>
          <w:rFonts w:eastAsia="Calibri"/>
          <w:bCs/>
          <w:szCs w:val="24"/>
        </w:rPr>
        <w:t>Hale – Woodgreen</w:t>
      </w:r>
      <w:bookmarkEnd w:id="0"/>
      <w:r w:rsidR="005430F6">
        <w:rPr>
          <w:rFonts w:eastAsia="Calibri"/>
          <w:bCs/>
          <w:szCs w:val="24"/>
        </w:rPr>
        <w:t xml:space="preserve"> and</w:t>
      </w:r>
      <w:r w:rsidR="00F3630A" w:rsidRPr="00B21F37">
        <w:rPr>
          <w:rFonts w:eastAsia="Calibri"/>
          <w:bCs/>
          <w:szCs w:val="24"/>
        </w:rPr>
        <w:t xml:space="preserve"> at </w:t>
      </w:r>
      <w:r w:rsidR="00F3630A" w:rsidRPr="00B21F37">
        <w:rPr>
          <w:rFonts w:eastAsia="Calibri"/>
          <w:bCs/>
          <w:szCs w:val="24"/>
        </w:rPr>
        <w:lastRenderedPageBreak/>
        <w:t>Landford.</w:t>
      </w:r>
      <w:r w:rsidR="004E1722" w:rsidRPr="00B21F37">
        <w:rPr>
          <w:rFonts w:eastAsia="Calibri"/>
          <w:bCs/>
          <w:szCs w:val="24"/>
        </w:rPr>
        <w:t xml:space="preserve"> Th</w:t>
      </w:r>
      <w:r w:rsidR="00F3630A" w:rsidRPr="00B21F37">
        <w:rPr>
          <w:rFonts w:eastAsia="Calibri"/>
          <w:bCs/>
          <w:szCs w:val="24"/>
        </w:rPr>
        <w:t>e</w:t>
      </w:r>
      <w:r w:rsidR="004E1722" w:rsidRPr="00B21F37">
        <w:rPr>
          <w:rFonts w:eastAsia="Calibri"/>
          <w:bCs/>
          <w:szCs w:val="24"/>
        </w:rPr>
        <w:t>s</w:t>
      </w:r>
      <w:r w:rsidR="00F3630A" w:rsidRPr="00B21F37">
        <w:rPr>
          <w:rFonts w:eastAsia="Calibri"/>
          <w:bCs/>
          <w:szCs w:val="24"/>
        </w:rPr>
        <w:t>e</w:t>
      </w:r>
      <w:r w:rsidR="004E1722" w:rsidRPr="00B21F37">
        <w:rPr>
          <w:rFonts w:eastAsia="Calibri"/>
          <w:bCs/>
          <w:szCs w:val="24"/>
        </w:rPr>
        <w:t xml:space="preserve"> route</w:t>
      </w:r>
      <w:r w:rsidR="00F3630A" w:rsidRPr="00B21F37">
        <w:rPr>
          <w:rFonts w:eastAsia="Calibri"/>
          <w:bCs/>
          <w:szCs w:val="24"/>
        </w:rPr>
        <w:t>s</w:t>
      </w:r>
      <w:r w:rsidR="004E1722" w:rsidRPr="00B21F37">
        <w:rPr>
          <w:rFonts w:eastAsia="Calibri"/>
          <w:bCs/>
          <w:szCs w:val="24"/>
        </w:rPr>
        <w:t xml:space="preserve"> can be seen on the </w:t>
      </w:r>
      <w:r w:rsidR="00C93132" w:rsidRPr="00B21F37">
        <w:rPr>
          <w:rFonts w:eastAsia="Calibri"/>
          <w:bCs/>
          <w:szCs w:val="24"/>
        </w:rPr>
        <w:t xml:space="preserve">promoted </w:t>
      </w:r>
      <w:r w:rsidR="004E1722" w:rsidRPr="00B21F37">
        <w:rPr>
          <w:rFonts w:eastAsia="Calibri"/>
          <w:bCs/>
          <w:szCs w:val="24"/>
        </w:rPr>
        <w:t>Walk</w:t>
      </w:r>
      <w:r w:rsidR="00410EA3" w:rsidRPr="00B21F37">
        <w:rPr>
          <w:rFonts w:eastAsia="Calibri"/>
          <w:bCs/>
          <w:szCs w:val="24"/>
        </w:rPr>
        <w:t>ing routes</w:t>
      </w:r>
      <w:r w:rsidR="004E1722" w:rsidRPr="00B21F37">
        <w:rPr>
          <w:rFonts w:eastAsia="Calibri"/>
          <w:bCs/>
          <w:szCs w:val="24"/>
        </w:rPr>
        <w:t xml:space="preserve"> page on the N</w:t>
      </w:r>
      <w:r w:rsidR="00CE19B7" w:rsidRPr="00B21F37">
        <w:rPr>
          <w:rFonts w:eastAsia="Calibri"/>
          <w:bCs/>
          <w:szCs w:val="24"/>
        </w:rPr>
        <w:t>PA</w:t>
      </w:r>
      <w:r w:rsidR="004E1722" w:rsidRPr="00B21F37">
        <w:rPr>
          <w:rFonts w:eastAsia="Calibri"/>
          <w:bCs/>
          <w:szCs w:val="24"/>
        </w:rPr>
        <w:t>’s website at</w:t>
      </w:r>
      <w:r w:rsidR="00D63F74" w:rsidRPr="00B21F37">
        <w:rPr>
          <w:rFonts w:eastAsia="Calibri"/>
          <w:bCs/>
          <w:szCs w:val="24"/>
        </w:rPr>
        <w:t xml:space="preserve">: </w:t>
      </w:r>
      <w:hyperlink r:id="rId13" w:history="1">
        <w:r w:rsidR="00054E8F" w:rsidRPr="00B21F37">
          <w:rPr>
            <w:rStyle w:val="Hyperlink"/>
            <w:rFonts w:eastAsia="Calibri"/>
            <w:bCs/>
            <w:szCs w:val="24"/>
          </w:rPr>
          <w:t>https://www.newforestnpa.gov.uk/things-to-do/walking/new-forest-walks/</w:t>
        </w:r>
      </w:hyperlink>
    </w:p>
    <w:p w14:paraId="6D93EF6B" w14:textId="6610EAB5" w:rsidR="00410EA3" w:rsidRPr="00B21F37" w:rsidRDefault="00D63F74" w:rsidP="004E1722">
      <w:pPr>
        <w:ind w:left="426" w:hanging="426"/>
        <w:jc w:val="both"/>
        <w:rPr>
          <w:rFonts w:eastAsia="Calibri"/>
          <w:bCs/>
          <w:szCs w:val="24"/>
        </w:rPr>
      </w:pPr>
      <w:r w:rsidRPr="00B21F37">
        <w:rPr>
          <w:rFonts w:eastAsia="Calibri"/>
          <w:bCs/>
          <w:szCs w:val="24"/>
        </w:rPr>
        <w:t xml:space="preserve">  </w:t>
      </w:r>
    </w:p>
    <w:p w14:paraId="79F2EADA" w14:textId="5B28452D" w:rsidR="004E1722" w:rsidRDefault="00C13E5F" w:rsidP="00FF0229">
      <w:pPr>
        <w:ind w:left="426" w:hanging="426"/>
        <w:jc w:val="both"/>
        <w:rPr>
          <w:rFonts w:eastAsia="Calibri"/>
          <w:bCs/>
          <w:szCs w:val="24"/>
        </w:rPr>
      </w:pPr>
      <w:r>
        <w:rPr>
          <w:rFonts w:eastAsia="Calibri"/>
          <w:bCs/>
          <w:szCs w:val="24"/>
        </w:rPr>
        <w:t xml:space="preserve">5.2 </w:t>
      </w:r>
      <w:r w:rsidR="00410EA3" w:rsidRPr="00B21F37">
        <w:rPr>
          <w:rFonts w:eastAsia="Calibri"/>
          <w:bCs/>
          <w:szCs w:val="24"/>
        </w:rPr>
        <w:t>The i</w:t>
      </w:r>
      <w:r w:rsidR="004E1722" w:rsidRPr="00B21F37">
        <w:rPr>
          <w:rFonts w:eastAsia="Calibri"/>
          <w:bCs/>
          <w:szCs w:val="24"/>
        </w:rPr>
        <w:t>nstallation of improved waymarkers</w:t>
      </w:r>
      <w:r w:rsidR="00512EE3" w:rsidRPr="00B21F37">
        <w:rPr>
          <w:rFonts w:eastAsia="Calibri"/>
          <w:bCs/>
          <w:szCs w:val="24"/>
        </w:rPr>
        <w:t xml:space="preserve"> and signs</w:t>
      </w:r>
      <w:r w:rsidR="00B9088D" w:rsidRPr="00B21F37">
        <w:rPr>
          <w:rFonts w:eastAsia="Calibri"/>
          <w:bCs/>
          <w:szCs w:val="24"/>
        </w:rPr>
        <w:t xml:space="preserve"> has been delayed</w:t>
      </w:r>
      <w:r w:rsidR="00512EE3" w:rsidRPr="00B21F37">
        <w:rPr>
          <w:rFonts w:eastAsia="Calibri"/>
          <w:bCs/>
          <w:szCs w:val="24"/>
        </w:rPr>
        <w:t xml:space="preserve"> </w:t>
      </w:r>
      <w:r w:rsidR="00B9088D" w:rsidRPr="00B21F37">
        <w:rPr>
          <w:rFonts w:eastAsia="Calibri"/>
          <w:bCs/>
          <w:szCs w:val="24"/>
        </w:rPr>
        <w:t>and</w:t>
      </w:r>
      <w:r w:rsidR="00410EA3" w:rsidRPr="00B21F37">
        <w:rPr>
          <w:rFonts w:eastAsia="Calibri"/>
          <w:bCs/>
          <w:szCs w:val="24"/>
        </w:rPr>
        <w:t xml:space="preserve"> is </w:t>
      </w:r>
      <w:r w:rsidR="006023F1">
        <w:rPr>
          <w:rFonts w:eastAsia="Calibri"/>
          <w:bCs/>
          <w:szCs w:val="24"/>
        </w:rPr>
        <w:t xml:space="preserve">now </w:t>
      </w:r>
      <w:r w:rsidR="00410EA3" w:rsidRPr="00B21F37">
        <w:rPr>
          <w:rFonts w:eastAsia="Calibri"/>
          <w:bCs/>
          <w:szCs w:val="24"/>
        </w:rPr>
        <w:t xml:space="preserve">planned for </w:t>
      </w:r>
      <w:r w:rsidR="007B22B6">
        <w:rPr>
          <w:rFonts w:eastAsia="Calibri"/>
          <w:bCs/>
          <w:szCs w:val="24"/>
        </w:rPr>
        <w:t>2023</w:t>
      </w:r>
      <w:r w:rsidR="00410EA3" w:rsidRPr="00B21F37">
        <w:rPr>
          <w:rFonts w:eastAsia="Calibri"/>
          <w:bCs/>
          <w:szCs w:val="24"/>
        </w:rPr>
        <w:t xml:space="preserve"> following the collection of initial data to show the usage of the route prior to any improvements</w:t>
      </w:r>
      <w:r w:rsidR="004E1722" w:rsidRPr="00B21F37">
        <w:rPr>
          <w:rFonts w:eastAsia="Calibri"/>
          <w:bCs/>
          <w:szCs w:val="24"/>
        </w:rPr>
        <w:t>.</w:t>
      </w:r>
    </w:p>
    <w:p w14:paraId="73A9642D" w14:textId="4474FFAB" w:rsidR="005D77AB" w:rsidRDefault="005D77AB" w:rsidP="00E60189">
      <w:pPr>
        <w:jc w:val="both"/>
        <w:rPr>
          <w:rFonts w:eastAsia="Calibri"/>
          <w:b/>
          <w:szCs w:val="24"/>
          <w:u w:val="single"/>
        </w:rPr>
      </w:pPr>
    </w:p>
    <w:p w14:paraId="196F3690" w14:textId="2387DA25" w:rsidR="00E32DFE" w:rsidRPr="00207929" w:rsidRDefault="00C13E5F" w:rsidP="00207929">
      <w:pPr>
        <w:jc w:val="both"/>
        <w:rPr>
          <w:rFonts w:eastAsia="Calibri"/>
          <w:b/>
          <w:szCs w:val="24"/>
        </w:rPr>
      </w:pPr>
      <w:r>
        <w:rPr>
          <w:rFonts w:eastAsia="Calibri"/>
          <w:b/>
          <w:szCs w:val="24"/>
        </w:rPr>
        <w:t>6</w:t>
      </w:r>
      <w:r w:rsidR="00FF07C7" w:rsidRPr="008E4519">
        <w:rPr>
          <w:rFonts w:eastAsia="Calibri"/>
          <w:b/>
          <w:szCs w:val="24"/>
        </w:rPr>
        <w:t xml:space="preserve">. </w:t>
      </w:r>
      <w:r w:rsidR="008E4519">
        <w:rPr>
          <w:rFonts w:eastAsia="Calibri"/>
          <w:b/>
          <w:szCs w:val="24"/>
        </w:rPr>
        <w:t xml:space="preserve">  </w:t>
      </w:r>
      <w:r w:rsidR="00FF07C7" w:rsidRPr="008E4519">
        <w:rPr>
          <w:rFonts w:eastAsia="Calibri"/>
          <w:b/>
          <w:szCs w:val="24"/>
        </w:rPr>
        <w:t xml:space="preserve">Monitoring </w:t>
      </w:r>
    </w:p>
    <w:p w14:paraId="5A8CE004" w14:textId="77777777" w:rsidR="00E32DFE" w:rsidRPr="00C43C32" w:rsidRDefault="00E32DFE" w:rsidP="00E32DFE">
      <w:pPr>
        <w:shd w:val="clear" w:color="auto" w:fill="FFFFFF"/>
        <w:rPr>
          <w:rFonts w:eastAsia="Times New Roman"/>
          <w:color w:val="000000"/>
          <w:szCs w:val="24"/>
          <w:lang w:eastAsia="en-GB"/>
        </w:rPr>
      </w:pPr>
    </w:p>
    <w:p w14:paraId="697AF203" w14:textId="1D23C3D1" w:rsidR="00E32DFE" w:rsidRPr="00E32DFE" w:rsidRDefault="00C13E5F" w:rsidP="00E32DFE">
      <w:pPr>
        <w:shd w:val="clear" w:color="auto" w:fill="FFFFFF"/>
        <w:ind w:left="426" w:hanging="426"/>
        <w:rPr>
          <w:rFonts w:eastAsia="Times New Roman"/>
          <w:color w:val="000000"/>
          <w:szCs w:val="24"/>
          <w:lang w:eastAsia="en-GB"/>
        </w:rPr>
      </w:pPr>
      <w:r>
        <w:rPr>
          <w:rFonts w:eastAsia="Times New Roman"/>
          <w:color w:val="000000"/>
          <w:szCs w:val="24"/>
          <w:lang w:eastAsia="en-GB"/>
        </w:rPr>
        <w:t>6</w:t>
      </w:r>
      <w:r w:rsidR="00E32DFE" w:rsidRPr="00C43C32">
        <w:rPr>
          <w:rFonts w:eastAsia="Times New Roman"/>
          <w:color w:val="000000"/>
          <w:szCs w:val="24"/>
          <w:lang w:eastAsia="en-GB"/>
        </w:rPr>
        <w:t>.</w:t>
      </w:r>
      <w:r w:rsidR="00207929">
        <w:rPr>
          <w:rFonts w:eastAsia="Times New Roman"/>
          <w:color w:val="000000"/>
          <w:szCs w:val="24"/>
          <w:lang w:eastAsia="en-GB"/>
        </w:rPr>
        <w:t>1</w:t>
      </w:r>
      <w:r w:rsidR="00E32DFE" w:rsidRPr="00C43C32">
        <w:rPr>
          <w:rFonts w:eastAsia="Times New Roman"/>
          <w:color w:val="000000"/>
          <w:szCs w:val="24"/>
          <w:lang w:eastAsia="en-GB"/>
        </w:rPr>
        <w:t xml:space="preserve"> We are</w:t>
      </w:r>
      <w:r w:rsidR="00621B59" w:rsidRPr="00C43C32">
        <w:rPr>
          <w:rFonts w:eastAsia="Times New Roman"/>
          <w:color w:val="000000"/>
          <w:szCs w:val="24"/>
          <w:lang w:eastAsia="en-GB"/>
        </w:rPr>
        <w:t xml:space="preserve"> </w:t>
      </w:r>
      <w:r w:rsidR="00E32DFE" w:rsidRPr="00C43C32">
        <w:rPr>
          <w:rFonts w:eastAsia="Times New Roman"/>
          <w:color w:val="000000"/>
          <w:szCs w:val="24"/>
          <w:lang w:eastAsia="en-GB"/>
        </w:rPr>
        <w:t>constantly developing and improving our Walking App, adding more routes, more information points and better accessibility functions. From the App we gather information about the use and popularity of each of our promoted routes. We continue to monitor the number of downloads and have upgraded the app software to estimate the number of people using each route. This data will be helpful in determining whether interventions to promote certain routes away from the most sensitive designated sites will prove to be effective and to monitor the success of signage and route promotion. The app has yearly costs in addition to one-off payments for feature improvements.</w:t>
      </w:r>
      <w:r w:rsidR="00E32DFE" w:rsidRPr="00E32DFE">
        <w:rPr>
          <w:rFonts w:eastAsia="Times New Roman"/>
          <w:color w:val="000000"/>
          <w:szCs w:val="24"/>
          <w:lang w:eastAsia="en-GB"/>
        </w:rPr>
        <w:t>  </w:t>
      </w:r>
    </w:p>
    <w:p w14:paraId="45C7D769" w14:textId="77777777" w:rsidR="00695D69" w:rsidRDefault="00695D69" w:rsidP="00E32DFE">
      <w:pPr>
        <w:jc w:val="both"/>
        <w:rPr>
          <w:rFonts w:eastAsia="Calibri"/>
          <w:bCs/>
          <w:szCs w:val="24"/>
        </w:rPr>
      </w:pPr>
    </w:p>
    <w:p w14:paraId="2719AEBE" w14:textId="477BB1BF" w:rsidR="00BD7DD2" w:rsidRPr="00C43C32" w:rsidRDefault="00C13E5F" w:rsidP="00BD7DD2">
      <w:pPr>
        <w:ind w:left="426" w:hanging="426"/>
        <w:jc w:val="both"/>
        <w:rPr>
          <w:rFonts w:eastAsia="Calibri"/>
          <w:bCs/>
          <w:szCs w:val="24"/>
        </w:rPr>
      </w:pPr>
      <w:r>
        <w:rPr>
          <w:rFonts w:eastAsia="Calibri"/>
          <w:b/>
          <w:szCs w:val="24"/>
        </w:rPr>
        <w:t>7</w:t>
      </w:r>
      <w:r w:rsidR="00BD7DD2" w:rsidRPr="00C43C32">
        <w:rPr>
          <w:rFonts w:eastAsia="Calibri"/>
          <w:b/>
          <w:szCs w:val="24"/>
        </w:rPr>
        <w:t>.</w:t>
      </w:r>
      <w:r w:rsidR="00BD7DD2" w:rsidRPr="00C43C32">
        <w:rPr>
          <w:rFonts w:eastAsia="Calibri"/>
          <w:bCs/>
          <w:szCs w:val="24"/>
        </w:rPr>
        <w:t xml:space="preserve"> </w:t>
      </w:r>
      <w:r w:rsidR="008E4519" w:rsidRPr="00C43C32">
        <w:rPr>
          <w:rFonts w:eastAsia="Calibri"/>
          <w:bCs/>
          <w:szCs w:val="24"/>
        </w:rPr>
        <w:tab/>
      </w:r>
      <w:r w:rsidR="00BD7DD2" w:rsidRPr="00C43C32">
        <w:rPr>
          <w:rFonts w:eastAsia="Calibri"/>
          <w:b/>
          <w:szCs w:val="24"/>
        </w:rPr>
        <w:t>Financial Position</w:t>
      </w:r>
    </w:p>
    <w:p w14:paraId="11816B90" w14:textId="77777777" w:rsidR="00BD7DD2" w:rsidRPr="00F86EB4" w:rsidRDefault="00BD7DD2" w:rsidP="00BD7DD2">
      <w:pPr>
        <w:pStyle w:val="ListParagraph"/>
        <w:ind w:left="390"/>
        <w:jc w:val="both"/>
        <w:rPr>
          <w:rFonts w:eastAsia="Calibri"/>
          <w:b/>
          <w:szCs w:val="24"/>
          <w:highlight w:val="lightGray"/>
          <w:u w:val="single"/>
        </w:rPr>
      </w:pPr>
    </w:p>
    <w:p w14:paraId="0FB94553" w14:textId="69EF4249" w:rsidR="00BD7DD2" w:rsidRPr="00DD3B7F" w:rsidRDefault="00F37379" w:rsidP="008E4519">
      <w:pPr>
        <w:ind w:firstLine="426"/>
        <w:contextualSpacing/>
        <w:rPr>
          <w:rFonts w:eastAsia="Calibri" w:cs="Times New Roman"/>
          <w:b/>
          <w:bCs/>
          <w:szCs w:val="24"/>
        </w:rPr>
      </w:pPr>
      <w:r w:rsidRPr="00DD3B7F">
        <w:rPr>
          <w:rFonts w:eastAsia="Calibri" w:cs="Times New Roman"/>
          <w:b/>
          <w:bCs/>
          <w:szCs w:val="24"/>
        </w:rPr>
        <w:t>Balance of funds</w:t>
      </w:r>
      <w:r w:rsidR="00BD7DD2" w:rsidRPr="00DD3B7F">
        <w:rPr>
          <w:rFonts w:eastAsia="Calibri" w:cs="Times New Roman"/>
          <w:b/>
          <w:bCs/>
          <w:szCs w:val="24"/>
        </w:rPr>
        <w:t xml:space="preserve"> available</w:t>
      </w:r>
      <w:r w:rsidRPr="00DD3B7F">
        <w:rPr>
          <w:rFonts w:eastAsia="Calibri" w:cs="Times New Roman"/>
          <w:b/>
          <w:bCs/>
          <w:szCs w:val="24"/>
        </w:rPr>
        <w:t xml:space="preserve"> for mitigation measures</w:t>
      </w:r>
      <w:r w:rsidR="00BD7DD2" w:rsidRPr="00DD3B7F">
        <w:rPr>
          <w:rFonts w:eastAsia="Calibri" w:cs="Times New Roman"/>
          <w:b/>
          <w:bCs/>
          <w:szCs w:val="24"/>
        </w:rPr>
        <w:t xml:space="preserve"> </w:t>
      </w:r>
      <w:proofErr w:type="gramStart"/>
      <w:r w:rsidR="00BD7DD2" w:rsidRPr="00DD3B7F">
        <w:rPr>
          <w:rFonts w:eastAsia="Calibri" w:cs="Times New Roman"/>
          <w:b/>
          <w:bCs/>
          <w:szCs w:val="24"/>
        </w:rPr>
        <w:t>at</w:t>
      </w:r>
      <w:proofErr w:type="gramEnd"/>
      <w:r w:rsidR="00BD7DD2" w:rsidRPr="00DD3B7F">
        <w:rPr>
          <w:rFonts w:eastAsia="Calibri" w:cs="Times New Roman"/>
          <w:b/>
          <w:bCs/>
          <w:szCs w:val="24"/>
        </w:rPr>
        <w:t xml:space="preserve"> 31 March 20</w:t>
      </w:r>
      <w:r w:rsidR="0056719A" w:rsidRPr="00DD3B7F">
        <w:rPr>
          <w:rFonts w:eastAsia="Calibri" w:cs="Times New Roman"/>
          <w:b/>
          <w:bCs/>
          <w:szCs w:val="24"/>
        </w:rPr>
        <w:t>2</w:t>
      </w:r>
      <w:r w:rsidR="00827CDA">
        <w:rPr>
          <w:rFonts w:eastAsia="Calibri" w:cs="Times New Roman"/>
          <w:b/>
          <w:bCs/>
          <w:szCs w:val="24"/>
        </w:rPr>
        <w:t>2</w:t>
      </w:r>
      <w:r w:rsidR="00BD7DD2" w:rsidRPr="00DD3B7F">
        <w:rPr>
          <w:rFonts w:eastAsia="Calibri" w:cs="Times New Roman"/>
          <w:b/>
          <w:bCs/>
          <w:szCs w:val="24"/>
        </w:rPr>
        <w:t xml:space="preserve">  </w:t>
      </w:r>
    </w:p>
    <w:p w14:paraId="51A539F2" w14:textId="77777777" w:rsidR="00BD7DD2" w:rsidRPr="00DD3B7F" w:rsidRDefault="00BD7DD2" w:rsidP="00BD7DD2">
      <w:pPr>
        <w:rPr>
          <w:rFonts w:eastAsia="Calibri" w:cs="Times New Roman"/>
          <w:b/>
          <w:bCs/>
          <w:szCs w:val="24"/>
        </w:rPr>
      </w:pPr>
    </w:p>
    <w:p w14:paraId="46D5013F" w14:textId="2112C8B3" w:rsidR="00F37379" w:rsidRPr="00DD3B7F" w:rsidRDefault="00C13E5F" w:rsidP="001064ED">
      <w:pPr>
        <w:ind w:left="426" w:hanging="426"/>
        <w:jc w:val="both"/>
        <w:rPr>
          <w:rFonts w:eastAsia="Calibri" w:cs="Times New Roman"/>
          <w:szCs w:val="24"/>
        </w:rPr>
      </w:pPr>
      <w:r>
        <w:rPr>
          <w:rFonts w:eastAsia="Calibri" w:cs="Times New Roman"/>
          <w:szCs w:val="24"/>
        </w:rPr>
        <w:t>7</w:t>
      </w:r>
      <w:r w:rsidR="00BD7DD2" w:rsidRPr="00DD3B7F">
        <w:rPr>
          <w:rFonts w:eastAsia="Calibri" w:cs="Times New Roman"/>
          <w:szCs w:val="24"/>
        </w:rPr>
        <w:t>.1</w:t>
      </w:r>
      <w:r w:rsidR="00BD7DD2" w:rsidRPr="00DD3B7F">
        <w:rPr>
          <w:rFonts w:eastAsia="Calibri" w:cs="Times New Roman"/>
          <w:szCs w:val="24"/>
        </w:rPr>
        <w:tab/>
      </w:r>
      <w:r w:rsidR="00F37379" w:rsidRPr="00DD3B7F">
        <w:rPr>
          <w:rFonts w:eastAsia="Calibri" w:cs="Times New Roman"/>
          <w:szCs w:val="24"/>
        </w:rPr>
        <w:t>Funds</w:t>
      </w:r>
      <w:r w:rsidR="00BD7DD2" w:rsidRPr="00DD3B7F">
        <w:rPr>
          <w:rFonts w:eastAsia="Calibri" w:cs="Times New Roman"/>
          <w:szCs w:val="24"/>
        </w:rPr>
        <w:t xml:space="preserve"> held by the N</w:t>
      </w:r>
      <w:r w:rsidR="00CE19B7" w:rsidRPr="00DD3B7F">
        <w:rPr>
          <w:rFonts w:eastAsia="Calibri" w:cs="Times New Roman"/>
          <w:szCs w:val="24"/>
        </w:rPr>
        <w:t>PA</w:t>
      </w:r>
      <w:r w:rsidR="00BD7DD2" w:rsidRPr="00DD3B7F">
        <w:rPr>
          <w:rFonts w:eastAsia="Calibri" w:cs="Times New Roman"/>
          <w:szCs w:val="24"/>
        </w:rPr>
        <w:t xml:space="preserve"> </w:t>
      </w:r>
      <w:proofErr w:type="gramStart"/>
      <w:r w:rsidR="00BD7DD2" w:rsidRPr="00DD3B7F">
        <w:rPr>
          <w:rFonts w:eastAsia="Calibri" w:cs="Times New Roman"/>
          <w:szCs w:val="24"/>
        </w:rPr>
        <w:t>at</w:t>
      </w:r>
      <w:proofErr w:type="gramEnd"/>
      <w:r w:rsidR="00BD7DD2" w:rsidRPr="00DD3B7F">
        <w:rPr>
          <w:rFonts w:eastAsia="Calibri" w:cs="Times New Roman"/>
          <w:szCs w:val="24"/>
        </w:rPr>
        <w:t xml:space="preserve"> 31 March 20</w:t>
      </w:r>
      <w:r w:rsidR="0056719A" w:rsidRPr="00DD3B7F">
        <w:rPr>
          <w:rFonts w:eastAsia="Calibri" w:cs="Times New Roman"/>
          <w:szCs w:val="24"/>
        </w:rPr>
        <w:t>2</w:t>
      </w:r>
      <w:r w:rsidR="003C1548">
        <w:rPr>
          <w:rFonts w:eastAsia="Calibri" w:cs="Times New Roman"/>
          <w:szCs w:val="24"/>
        </w:rPr>
        <w:t>2</w:t>
      </w:r>
      <w:r w:rsidR="00F37379" w:rsidRPr="00DD3B7F">
        <w:rPr>
          <w:rFonts w:eastAsia="Calibri" w:cs="Times New Roman"/>
          <w:szCs w:val="24"/>
        </w:rPr>
        <w:t xml:space="preserve"> were </w:t>
      </w:r>
      <w:r w:rsidR="00363CBA" w:rsidRPr="00363CBA">
        <w:rPr>
          <w:rFonts w:eastAsia="Calibri" w:cs="Times New Roman"/>
          <w:szCs w:val="24"/>
        </w:rPr>
        <w:t>£92,876.05</w:t>
      </w:r>
      <w:r w:rsidR="00A32467" w:rsidRPr="00DD3B7F">
        <w:rPr>
          <w:rFonts w:eastAsia="Calibri" w:cs="Times New Roman"/>
          <w:szCs w:val="24"/>
        </w:rPr>
        <w:t xml:space="preserve"> for current plan period spending, and</w:t>
      </w:r>
      <w:r w:rsidR="00A3543E">
        <w:rPr>
          <w:rFonts w:eastAsia="Calibri" w:cs="Times New Roman"/>
          <w:szCs w:val="24"/>
        </w:rPr>
        <w:t xml:space="preserve"> </w:t>
      </w:r>
      <w:r w:rsidR="00A3543E" w:rsidRPr="00A3543E">
        <w:rPr>
          <w:rFonts w:eastAsia="Calibri" w:cs="Times New Roman"/>
          <w:szCs w:val="24"/>
        </w:rPr>
        <w:t>£62,713.70</w:t>
      </w:r>
      <w:r w:rsidR="00A32467" w:rsidRPr="00DD3B7F">
        <w:rPr>
          <w:rFonts w:eastAsia="Calibri" w:cs="Times New Roman"/>
          <w:szCs w:val="24"/>
        </w:rPr>
        <w:t xml:space="preserve"> in the in-perpetuity fund – giving a total of £1</w:t>
      </w:r>
      <w:r w:rsidR="00A865F0">
        <w:rPr>
          <w:rFonts w:eastAsia="Calibri" w:cs="Times New Roman"/>
          <w:szCs w:val="24"/>
        </w:rPr>
        <w:t>55,589</w:t>
      </w:r>
      <w:r w:rsidR="00F23973">
        <w:rPr>
          <w:rFonts w:eastAsia="Calibri" w:cs="Times New Roman"/>
          <w:szCs w:val="24"/>
        </w:rPr>
        <w:t>.75</w:t>
      </w:r>
      <w:r w:rsidR="00A32467" w:rsidRPr="00DD3B7F">
        <w:rPr>
          <w:rFonts w:eastAsia="Calibri" w:cs="Times New Roman"/>
          <w:szCs w:val="24"/>
        </w:rPr>
        <w:t xml:space="preserve"> </w:t>
      </w:r>
    </w:p>
    <w:p w14:paraId="6BE56952" w14:textId="5B064E8C" w:rsidR="0088400A" w:rsidRPr="00F86EB4" w:rsidRDefault="0088400A" w:rsidP="001064ED">
      <w:pPr>
        <w:ind w:left="426" w:hanging="426"/>
        <w:jc w:val="both"/>
        <w:rPr>
          <w:rFonts w:eastAsia="Calibri" w:cs="Times New Roman"/>
          <w:szCs w:val="24"/>
          <w:highlight w:val="lightGray"/>
        </w:rPr>
      </w:pPr>
    </w:p>
    <w:p w14:paraId="1C003019" w14:textId="4809304A" w:rsidR="0088400A" w:rsidRPr="00DD3B7F" w:rsidRDefault="0088400A" w:rsidP="008E4519">
      <w:pPr>
        <w:ind w:left="426"/>
        <w:jc w:val="both"/>
        <w:rPr>
          <w:rFonts w:eastAsia="Calibri" w:cs="Times New Roman"/>
          <w:b/>
          <w:bCs/>
          <w:szCs w:val="24"/>
        </w:rPr>
      </w:pPr>
      <w:r w:rsidRPr="00DD3B7F">
        <w:rPr>
          <w:rFonts w:eastAsia="Calibri" w:cs="Times New Roman"/>
          <w:b/>
          <w:bCs/>
          <w:szCs w:val="24"/>
        </w:rPr>
        <w:t>Contributions received during 20</w:t>
      </w:r>
      <w:r w:rsidR="0056719A" w:rsidRPr="00DD3B7F">
        <w:rPr>
          <w:rFonts w:eastAsia="Calibri" w:cs="Times New Roman"/>
          <w:b/>
          <w:bCs/>
          <w:szCs w:val="24"/>
        </w:rPr>
        <w:t>2</w:t>
      </w:r>
      <w:r w:rsidR="00F23973">
        <w:rPr>
          <w:rFonts w:eastAsia="Calibri" w:cs="Times New Roman"/>
          <w:b/>
          <w:bCs/>
          <w:szCs w:val="24"/>
        </w:rPr>
        <w:t>2</w:t>
      </w:r>
      <w:r w:rsidRPr="00DD3B7F">
        <w:rPr>
          <w:rFonts w:eastAsia="Calibri" w:cs="Times New Roman"/>
          <w:b/>
          <w:bCs/>
          <w:szCs w:val="24"/>
        </w:rPr>
        <w:t>/2</w:t>
      </w:r>
      <w:r w:rsidR="00F23973">
        <w:rPr>
          <w:rFonts w:eastAsia="Calibri" w:cs="Times New Roman"/>
          <w:b/>
          <w:bCs/>
          <w:szCs w:val="24"/>
        </w:rPr>
        <w:t>3</w:t>
      </w:r>
    </w:p>
    <w:p w14:paraId="60496FF4" w14:textId="77777777" w:rsidR="00F37379" w:rsidRPr="00DD3B7F" w:rsidRDefault="00F37379" w:rsidP="00BD7DD2">
      <w:pPr>
        <w:ind w:left="720" w:hanging="720"/>
        <w:jc w:val="both"/>
        <w:rPr>
          <w:rFonts w:eastAsia="Calibri" w:cs="Times New Roman"/>
          <w:szCs w:val="24"/>
        </w:rPr>
      </w:pPr>
    </w:p>
    <w:p w14:paraId="22A497A7" w14:textId="6872A6BC" w:rsidR="001064ED" w:rsidRPr="00DD3B7F" w:rsidRDefault="00C13E5F" w:rsidP="0088400A">
      <w:pPr>
        <w:ind w:left="426" w:hanging="426"/>
        <w:jc w:val="both"/>
        <w:rPr>
          <w:rFonts w:eastAsia="Calibri" w:cs="Times New Roman"/>
          <w:szCs w:val="24"/>
        </w:rPr>
      </w:pPr>
      <w:r>
        <w:rPr>
          <w:rFonts w:eastAsia="Calibri" w:cs="Times New Roman"/>
          <w:szCs w:val="24"/>
        </w:rPr>
        <w:t>7</w:t>
      </w:r>
      <w:r w:rsidR="00F37379" w:rsidRPr="00DD3B7F">
        <w:rPr>
          <w:rFonts w:eastAsia="Calibri" w:cs="Times New Roman"/>
          <w:szCs w:val="24"/>
        </w:rPr>
        <w:t>.2</w:t>
      </w:r>
      <w:r w:rsidR="00F37379" w:rsidRPr="00DD3B7F">
        <w:rPr>
          <w:rFonts w:eastAsia="Calibri" w:cs="Times New Roman"/>
          <w:szCs w:val="24"/>
        </w:rPr>
        <w:tab/>
      </w:r>
      <w:r w:rsidR="001064ED" w:rsidRPr="00DD3B7F">
        <w:rPr>
          <w:rFonts w:eastAsia="Calibri" w:cs="Times New Roman"/>
          <w:szCs w:val="24"/>
        </w:rPr>
        <w:t>During 20</w:t>
      </w:r>
      <w:r w:rsidR="004B11BF" w:rsidRPr="00DD3B7F">
        <w:rPr>
          <w:rFonts w:eastAsia="Calibri" w:cs="Times New Roman"/>
          <w:szCs w:val="24"/>
        </w:rPr>
        <w:t>2</w:t>
      </w:r>
      <w:r w:rsidR="001B7016">
        <w:rPr>
          <w:rFonts w:eastAsia="Calibri" w:cs="Times New Roman"/>
          <w:szCs w:val="24"/>
        </w:rPr>
        <w:t>2</w:t>
      </w:r>
      <w:r w:rsidR="001064ED" w:rsidRPr="00DD3B7F">
        <w:rPr>
          <w:rFonts w:eastAsia="Calibri" w:cs="Times New Roman"/>
          <w:szCs w:val="24"/>
        </w:rPr>
        <w:t xml:space="preserve"> – 202</w:t>
      </w:r>
      <w:r w:rsidR="001B7016">
        <w:rPr>
          <w:rFonts w:eastAsia="Calibri" w:cs="Times New Roman"/>
          <w:szCs w:val="24"/>
        </w:rPr>
        <w:t>3</w:t>
      </w:r>
      <w:r w:rsidR="001064ED" w:rsidRPr="00DD3B7F">
        <w:rPr>
          <w:rFonts w:eastAsia="Calibri" w:cs="Times New Roman"/>
          <w:szCs w:val="24"/>
        </w:rPr>
        <w:t>, habitat mitigation contributions towards the New Forest designated sites were received from small-scale residential schemes</w:t>
      </w:r>
      <w:r w:rsidR="005F287C" w:rsidRPr="00DD3B7F">
        <w:rPr>
          <w:rFonts w:eastAsia="Calibri" w:cs="Times New Roman"/>
          <w:szCs w:val="24"/>
        </w:rPr>
        <w:t xml:space="preserve">, </w:t>
      </w:r>
      <w:r w:rsidR="00F23973">
        <w:rPr>
          <w:rFonts w:eastAsia="Calibri" w:cs="Times New Roman"/>
          <w:szCs w:val="24"/>
        </w:rPr>
        <w:t>a conversion of offices to residential units in Netley Marsh</w:t>
      </w:r>
      <w:r w:rsidR="005F287C" w:rsidRPr="00DD3B7F">
        <w:rPr>
          <w:rFonts w:eastAsia="Calibri" w:cs="Times New Roman"/>
          <w:szCs w:val="24"/>
        </w:rPr>
        <w:t>, and from some campsites.</w:t>
      </w:r>
      <w:r w:rsidR="001064ED" w:rsidRPr="00DD3B7F">
        <w:rPr>
          <w:rFonts w:eastAsia="Calibri" w:cs="Times New Roman"/>
          <w:szCs w:val="24"/>
        </w:rPr>
        <w:t xml:space="preserve"> The </w:t>
      </w:r>
      <w:r w:rsidR="004B11BF" w:rsidRPr="00DD3B7F">
        <w:rPr>
          <w:rFonts w:eastAsia="Calibri" w:cs="Times New Roman"/>
          <w:szCs w:val="24"/>
        </w:rPr>
        <w:t xml:space="preserve">net </w:t>
      </w:r>
      <w:r w:rsidR="001064ED" w:rsidRPr="00DD3B7F">
        <w:rPr>
          <w:rFonts w:eastAsia="Calibri" w:cs="Times New Roman"/>
          <w:szCs w:val="24"/>
        </w:rPr>
        <w:t xml:space="preserve">total received in developer contributions </w:t>
      </w:r>
      <w:r w:rsidR="00DF0B20" w:rsidRPr="00DD3B7F">
        <w:rPr>
          <w:rFonts w:eastAsia="Calibri" w:cs="Times New Roman"/>
          <w:szCs w:val="24"/>
        </w:rPr>
        <w:t xml:space="preserve">available for current mitigation measures </w:t>
      </w:r>
      <w:r w:rsidR="001064ED" w:rsidRPr="00DD3B7F">
        <w:rPr>
          <w:rFonts w:eastAsia="Calibri" w:cs="Times New Roman"/>
          <w:szCs w:val="24"/>
        </w:rPr>
        <w:t xml:space="preserve">during the period was </w:t>
      </w:r>
      <w:r w:rsidR="00D75018" w:rsidRPr="00D75018">
        <w:rPr>
          <w:rFonts w:eastAsia="Calibri" w:cs="Times New Roman"/>
          <w:szCs w:val="24"/>
        </w:rPr>
        <w:t>£44,469.19</w:t>
      </w:r>
      <w:r w:rsidR="002A296C" w:rsidRPr="00DD3B7F">
        <w:rPr>
          <w:rFonts w:eastAsia="Calibri" w:cs="Times New Roman"/>
          <w:szCs w:val="24"/>
        </w:rPr>
        <w:t xml:space="preserve"> (</w:t>
      </w:r>
      <w:r w:rsidR="00DF0B20" w:rsidRPr="00DD3B7F">
        <w:rPr>
          <w:rFonts w:eastAsia="Calibri" w:cs="Times New Roman"/>
          <w:szCs w:val="24"/>
        </w:rPr>
        <w:t>with</w:t>
      </w:r>
      <w:r w:rsidR="002A296C" w:rsidRPr="00DD3B7F">
        <w:rPr>
          <w:rFonts w:eastAsia="Calibri" w:cs="Times New Roman"/>
          <w:szCs w:val="24"/>
        </w:rPr>
        <w:t xml:space="preserve"> </w:t>
      </w:r>
      <w:r w:rsidR="006715BC">
        <w:rPr>
          <w:rFonts w:eastAsia="Calibri" w:cs="Times New Roman"/>
          <w:szCs w:val="24"/>
        </w:rPr>
        <w:t xml:space="preserve">a further </w:t>
      </w:r>
      <w:r w:rsidR="009D159E" w:rsidRPr="009D159E">
        <w:rPr>
          <w:rFonts w:eastAsia="Calibri" w:cs="Times New Roman"/>
          <w:szCs w:val="24"/>
        </w:rPr>
        <w:t>£77,453.37</w:t>
      </w:r>
      <w:r w:rsidR="005F287C" w:rsidRPr="00DD3B7F">
        <w:rPr>
          <w:rFonts w:eastAsia="Calibri" w:cs="Times New Roman"/>
          <w:szCs w:val="24"/>
        </w:rPr>
        <w:t xml:space="preserve"> </w:t>
      </w:r>
      <w:r w:rsidR="00BA6857" w:rsidRPr="00DD3B7F">
        <w:rPr>
          <w:rFonts w:eastAsia="Calibri" w:cs="Times New Roman"/>
          <w:szCs w:val="24"/>
        </w:rPr>
        <w:t xml:space="preserve">received </w:t>
      </w:r>
      <w:r w:rsidR="00C102AF" w:rsidRPr="00DD3B7F">
        <w:rPr>
          <w:rFonts w:eastAsia="Calibri" w:cs="Times New Roman"/>
          <w:szCs w:val="24"/>
        </w:rPr>
        <w:t>for</w:t>
      </w:r>
      <w:r w:rsidR="002A296C" w:rsidRPr="00DD3B7F">
        <w:rPr>
          <w:rFonts w:eastAsia="Calibri" w:cs="Times New Roman"/>
          <w:szCs w:val="24"/>
        </w:rPr>
        <w:t xml:space="preserve"> the In-Perpetuity reserve</w:t>
      </w:r>
      <w:r w:rsidR="002A296C" w:rsidRPr="00DD3B7F">
        <w:rPr>
          <w:rStyle w:val="FootnoteReference"/>
          <w:rFonts w:eastAsia="Calibri" w:cs="Times New Roman"/>
          <w:szCs w:val="24"/>
        </w:rPr>
        <w:footnoteReference w:id="4"/>
      </w:r>
      <w:r w:rsidR="002A296C" w:rsidRPr="00DD3B7F">
        <w:t xml:space="preserve"> </w:t>
      </w:r>
      <w:r w:rsidR="002A296C" w:rsidRPr="00DD3B7F">
        <w:rPr>
          <w:rFonts w:eastAsia="Calibri" w:cs="Times New Roman"/>
          <w:szCs w:val="24"/>
        </w:rPr>
        <w:t>for long-term mitigation measures)</w:t>
      </w:r>
      <w:r w:rsidR="00C319A1" w:rsidRPr="00DD3B7F">
        <w:rPr>
          <w:rFonts w:eastAsia="Calibri" w:cs="Times New Roman"/>
          <w:szCs w:val="24"/>
        </w:rPr>
        <w:t xml:space="preserve"> giving a total received of </w:t>
      </w:r>
      <w:r w:rsidR="00401DA8" w:rsidRPr="00401DA8">
        <w:rPr>
          <w:rFonts w:eastAsia="Calibri" w:cs="Times New Roman"/>
          <w:szCs w:val="24"/>
        </w:rPr>
        <w:t>£</w:t>
      </w:r>
      <w:r w:rsidR="002E74BB">
        <w:rPr>
          <w:rFonts w:eastAsia="Calibri" w:cs="Times New Roman"/>
          <w:szCs w:val="24"/>
        </w:rPr>
        <w:t>121,922.56</w:t>
      </w:r>
      <w:r w:rsidR="00A51ABE" w:rsidRPr="00DD3B7F">
        <w:rPr>
          <w:rFonts w:eastAsia="Calibri" w:cs="Times New Roman"/>
          <w:szCs w:val="24"/>
        </w:rPr>
        <w:t>.</w:t>
      </w:r>
      <w:r w:rsidR="001064ED" w:rsidRPr="00DD3B7F">
        <w:rPr>
          <w:rFonts w:eastAsia="Calibri" w:cs="Times New Roman"/>
          <w:szCs w:val="24"/>
        </w:rPr>
        <w:t xml:space="preserve"> </w:t>
      </w:r>
    </w:p>
    <w:p w14:paraId="58B689D4" w14:textId="77777777" w:rsidR="00C21801" w:rsidRPr="00F86EB4" w:rsidRDefault="00C21801" w:rsidP="00984EC3">
      <w:pPr>
        <w:jc w:val="both"/>
        <w:rPr>
          <w:rFonts w:eastAsia="Calibri" w:cs="Times New Roman"/>
          <w:b/>
          <w:bCs/>
          <w:szCs w:val="24"/>
          <w:highlight w:val="lightGray"/>
        </w:rPr>
      </w:pPr>
    </w:p>
    <w:p w14:paraId="3D019575" w14:textId="565261BB" w:rsidR="0088400A" w:rsidRPr="00DD3B7F" w:rsidRDefault="0088400A" w:rsidP="008E4519">
      <w:pPr>
        <w:ind w:left="426"/>
        <w:jc w:val="both"/>
        <w:rPr>
          <w:rFonts w:eastAsia="Calibri" w:cs="Times New Roman"/>
          <w:b/>
          <w:bCs/>
          <w:szCs w:val="24"/>
        </w:rPr>
      </w:pPr>
      <w:r w:rsidRPr="00DD3B7F">
        <w:rPr>
          <w:rFonts w:eastAsia="Calibri" w:cs="Times New Roman"/>
          <w:b/>
          <w:bCs/>
          <w:szCs w:val="24"/>
        </w:rPr>
        <w:t>Expenditure on mitigation measures during 20</w:t>
      </w:r>
      <w:r w:rsidR="00513D7C" w:rsidRPr="00DD3B7F">
        <w:rPr>
          <w:rFonts w:eastAsia="Calibri" w:cs="Times New Roman"/>
          <w:b/>
          <w:bCs/>
          <w:szCs w:val="24"/>
        </w:rPr>
        <w:t>2</w:t>
      </w:r>
      <w:r w:rsidR="009D159E">
        <w:rPr>
          <w:rFonts w:eastAsia="Calibri" w:cs="Times New Roman"/>
          <w:b/>
          <w:bCs/>
          <w:szCs w:val="24"/>
        </w:rPr>
        <w:t>2</w:t>
      </w:r>
      <w:r w:rsidRPr="00DD3B7F">
        <w:rPr>
          <w:rFonts w:eastAsia="Calibri" w:cs="Times New Roman"/>
          <w:b/>
          <w:bCs/>
          <w:szCs w:val="24"/>
        </w:rPr>
        <w:t>/2</w:t>
      </w:r>
      <w:r w:rsidR="009D159E">
        <w:rPr>
          <w:rFonts w:eastAsia="Calibri" w:cs="Times New Roman"/>
          <w:b/>
          <w:bCs/>
          <w:szCs w:val="24"/>
        </w:rPr>
        <w:t>3</w:t>
      </w:r>
    </w:p>
    <w:p w14:paraId="1F5AAA20" w14:textId="77777777" w:rsidR="001064ED" w:rsidRPr="00DD3B7F" w:rsidRDefault="001064ED" w:rsidP="001064ED">
      <w:pPr>
        <w:ind w:left="720" w:hanging="720"/>
        <w:jc w:val="both"/>
        <w:rPr>
          <w:rFonts w:eastAsia="Calibri" w:cs="Times New Roman"/>
          <w:szCs w:val="24"/>
        </w:rPr>
      </w:pPr>
    </w:p>
    <w:p w14:paraId="2DA8919F" w14:textId="122A4079" w:rsidR="00A51ABE" w:rsidRPr="00DD3B7F" w:rsidRDefault="00C13E5F" w:rsidP="00F44B85">
      <w:pPr>
        <w:ind w:left="426" w:hanging="426"/>
        <w:jc w:val="both"/>
        <w:rPr>
          <w:rFonts w:eastAsia="Calibri" w:cs="Times New Roman"/>
          <w:szCs w:val="24"/>
        </w:rPr>
      </w:pPr>
      <w:r>
        <w:rPr>
          <w:rFonts w:eastAsia="Calibri" w:cs="Times New Roman"/>
          <w:szCs w:val="24"/>
        </w:rPr>
        <w:t>7</w:t>
      </w:r>
      <w:r w:rsidR="001064ED" w:rsidRPr="00DD3B7F">
        <w:rPr>
          <w:rFonts w:eastAsia="Calibri" w:cs="Times New Roman"/>
          <w:szCs w:val="24"/>
        </w:rPr>
        <w:t>.3</w:t>
      </w:r>
      <w:r w:rsidR="001064ED" w:rsidRPr="00DD3B7F">
        <w:rPr>
          <w:rFonts w:eastAsia="Calibri" w:cs="Times New Roman"/>
          <w:szCs w:val="24"/>
        </w:rPr>
        <w:tab/>
      </w:r>
      <w:r w:rsidR="00F44B85" w:rsidRPr="00DD3B7F">
        <w:rPr>
          <w:rFonts w:eastAsia="Calibri" w:cs="Times New Roman"/>
          <w:szCs w:val="24"/>
        </w:rPr>
        <w:t>During</w:t>
      </w:r>
      <w:r w:rsidR="001064ED" w:rsidRPr="00DD3B7F">
        <w:rPr>
          <w:rFonts w:eastAsia="Calibri" w:cs="Times New Roman"/>
          <w:szCs w:val="24"/>
        </w:rPr>
        <w:t xml:space="preserve"> the 20</w:t>
      </w:r>
      <w:r w:rsidR="00D075C6" w:rsidRPr="00DD3B7F">
        <w:rPr>
          <w:rFonts w:eastAsia="Calibri" w:cs="Times New Roman"/>
          <w:szCs w:val="24"/>
        </w:rPr>
        <w:t>2</w:t>
      </w:r>
      <w:r w:rsidR="0012539B">
        <w:rPr>
          <w:rFonts w:eastAsia="Calibri" w:cs="Times New Roman"/>
          <w:szCs w:val="24"/>
        </w:rPr>
        <w:t>2</w:t>
      </w:r>
      <w:r w:rsidR="00A11D9B" w:rsidRPr="00DD3B7F">
        <w:rPr>
          <w:rFonts w:eastAsia="Calibri" w:cs="Times New Roman"/>
          <w:szCs w:val="24"/>
        </w:rPr>
        <w:t xml:space="preserve"> </w:t>
      </w:r>
      <w:r w:rsidR="001064ED" w:rsidRPr="00DD3B7F">
        <w:rPr>
          <w:rFonts w:eastAsia="Calibri" w:cs="Times New Roman"/>
          <w:szCs w:val="24"/>
        </w:rPr>
        <w:t>– 202</w:t>
      </w:r>
      <w:r w:rsidR="0012539B">
        <w:rPr>
          <w:rFonts w:eastAsia="Calibri" w:cs="Times New Roman"/>
          <w:szCs w:val="24"/>
        </w:rPr>
        <w:t>3</w:t>
      </w:r>
      <w:r w:rsidR="001064ED" w:rsidRPr="00DD3B7F">
        <w:rPr>
          <w:rFonts w:eastAsia="Calibri" w:cs="Times New Roman"/>
          <w:szCs w:val="24"/>
        </w:rPr>
        <w:t xml:space="preserve"> reporting year</w:t>
      </w:r>
      <w:r w:rsidR="00A51ABE" w:rsidRPr="00DD3B7F">
        <w:rPr>
          <w:rFonts w:eastAsia="Calibri" w:cs="Times New Roman"/>
          <w:szCs w:val="24"/>
        </w:rPr>
        <w:t xml:space="preserve"> a total of £</w:t>
      </w:r>
      <w:r w:rsidR="00A11D9B" w:rsidRPr="00DD3B7F">
        <w:rPr>
          <w:rFonts w:eastAsia="Calibri" w:cs="Times New Roman"/>
          <w:szCs w:val="24"/>
        </w:rPr>
        <w:t>2</w:t>
      </w:r>
      <w:r w:rsidR="00BA14A1">
        <w:rPr>
          <w:rFonts w:eastAsia="Calibri" w:cs="Times New Roman"/>
          <w:szCs w:val="24"/>
        </w:rPr>
        <w:t>0,111.54</w:t>
      </w:r>
      <w:r w:rsidR="0057656B" w:rsidRPr="00DD3B7F">
        <w:rPr>
          <w:rFonts w:eastAsia="Calibri" w:cs="Times New Roman"/>
          <w:szCs w:val="24"/>
        </w:rPr>
        <w:t xml:space="preserve"> </w:t>
      </w:r>
      <w:r w:rsidR="00A51ABE" w:rsidRPr="00DD3B7F">
        <w:rPr>
          <w:rFonts w:eastAsia="Calibri" w:cs="Times New Roman"/>
          <w:szCs w:val="24"/>
        </w:rPr>
        <w:t xml:space="preserve">was spent on mitigation measures, </w:t>
      </w:r>
      <w:r w:rsidR="00F44B85" w:rsidRPr="00DD3B7F">
        <w:rPr>
          <w:rFonts w:eastAsia="Calibri" w:cs="Times New Roman"/>
          <w:szCs w:val="24"/>
        </w:rPr>
        <w:t>details of which are outlined in Section 2 above</w:t>
      </w:r>
      <w:r w:rsidR="00A51ABE" w:rsidRPr="00DD3B7F">
        <w:rPr>
          <w:rFonts w:eastAsia="Calibri" w:cs="Times New Roman"/>
          <w:szCs w:val="24"/>
        </w:rPr>
        <w:t xml:space="preserve">. </w:t>
      </w:r>
      <w:r w:rsidR="00F44B85" w:rsidRPr="00DD3B7F">
        <w:rPr>
          <w:rFonts w:eastAsia="Calibri" w:cs="Times New Roman"/>
          <w:szCs w:val="24"/>
        </w:rPr>
        <w:t xml:space="preserve">Expenditure on mitigation measures </w:t>
      </w:r>
      <w:r w:rsidR="0057656B" w:rsidRPr="00DD3B7F">
        <w:rPr>
          <w:rFonts w:eastAsia="Calibri" w:cs="Times New Roman"/>
          <w:szCs w:val="24"/>
        </w:rPr>
        <w:t>comprised</w:t>
      </w:r>
      <w:r w:rsidR="00F44B85" w:rsidRPr="00DD3B7F">
        <w:rPr>
          <w:rFonts w:eastAsia="Calibri" w:cs="Times New Roman"/>
          <w:szCs w:val="24"/>
        </w:rPr>
        <w:t>:</w:t>
      </w:r>
    </w:p>
    <w:p w14:paraId="36E73C68" w14:textId="77777777" w:rsidR="00A51ABE" w:rsidRPr="00DD3B7F" w:rsidRDefault="00A51ABE" w:rsidP="00A51ABE">
      <w:pPr>
        <w:ind w:left="720" w:hanging="720"/>
        <w:jc w:val="both"/>
        <w:rPr>
          <w:rFonts w:eastAsia="Calibri" w:cs="Times New Roman"/>
          <w:szCs w:val="24"/>
        </w:rPr>
      </w:pPr>
    </w:p>
    <w:p w14:paraId="416BAFDA" w14:textId="749A447D" w:rsidR="00A51ABE" w:rsidRPr="00DD3B7F" w:rsidRDefault="00A51ABE" w:rsidP="00716A6A">
      <w:pPr>
        <w:numPr>
          <w:ilvl w:val="0"/>
          <w:numId w:val="8"/>
        </w:numPr>
        <w:ind w:left="786"/>
        <w:contextualSpacing/>
        <w:jc w:val="both"/>
        <w:rPr>
          <w:rFonts w:eastAsia="Calibri" w:cs="Times New Roman"/>
          <w:szCs w:val="24"/>
        </w:rPr>
      </w:pPr>
      <w:r w:rsidRPr="00DD3B7F">
        <w:rPr>
          <w:rFonts w:eastAsia="Calibri" w:cs="Times New Roman"/>
          <w:szCs w:val="24"/>
          <w:u w:val="single"/>
        </w:rPr>
        <w:t>Seasonal Rangers</w:t>
      </w:r>
      <w:r w:rsidRPr="00DD3B7F">
        <w:rPr>
          <w:rFonts w:eastAsia="Calibri" w:cs="Times New Roman"/>
          <w:szCs w:val="24"/>
        </w:rPr>
        <w:t>: Habitat mitigation contributions</w:t>
      </w:r>
      <w:r w:rsidR="00D075C6" w:rsidRPr="00DD3B7F">
        <w:rPr>
          <w:rFonts w:eastAsia="Calibri" w:cs="Times New Roman"/>
          <w:szCs w:val="24"/>
        </w:rPr>
        <w:t xml:space="preserve"> funded</w:t>
      </w:r>
      <w:r w:rsidRPr="00DD3B7F">
        <w:rPr>
          <w:rFonts w:eastAsia="Calibri" w:cs="Times New Roman"/>
          <w:szCs w:val="24"/>
        </w:rPr>
        <w:t xml:space="preserve"> the ranger resource working in</w:t>
      </w:r>
      <w:r w:rsidR="004D35BF">
        <w:rPr>
          <w:rFonts w:eastAsia="Calibri" w:cs="Times New Roman"/>
          <w:szCs w:val="24"/>
        </w:rPr>
        <w:t xml:space="preserve"> and around</w:t>
      </w:r>
      <w:r w:rsidRPr="00DD3B7F">
        <w:rPr>
          <w:rFonts w:eastAsia="Calibri" w:cs="Times New Roman"/>
          <w:szCs w:val="24"/>
        </w:rPr>
        <w:t xml:space="preserve"> the New Forest SAC and SPA - £</w:t>
      </w:r>
      <w:r w:rsidR="00D31FC2" w:rsidRPr="00D31FC2">
        <w:rPr>
          <w:rFonts w:eastAsia="Calibri" w:cs="Times New Roman"/>
          <w:szCs w:val="24"/>
        </w:rPr>
        <w:t>15,111.54</w:t>
      </w:r>
      <w:r w:rsidR="00CF5604" w:rsidRPr="00DD3B7F">
        <w:rPr>
          <w:rFonts w:eastAsia="Calibri" w:cs="Times New Roman"/>
          <w:szCs w:val="24"/>
        </w:rPr>
        <w:t>.</w:t>
      </w:r>
    </w:p>
    <w:p w14:paraId="00E13E03" w14:textId="3DA0240F" w:rsidR="00CE1361" w:rsidRPr="00D31FC2" w:rsidRDefault="00A51ABE" w:rsidP="00D31FC2">
      <w:pPr>
        <w:numPr>
          <w:ilvl w:val="0"/>
          <w:numId w:val="8"/>
        </w:numPr>
        <w:ind w:left="786"/>
        <w:contextualSpacing/>
        <w:jc w:val="both"/>
        <w:rPr>
          <w:rFonts w:eastAsia="Calibri" w:cs="Times New Roman"/>
          <w:szCs w:val="24"/>
          <w:u w:val="single"/>
        </w:rPr>
      </w:pPr>
      <w:r w:rsidRPr="00DD3B7F">
        <w:rPr>
          <w:rFonts w:eastAsia="Calibri" w:cs="Times New Roman"/>
          <w:szCs w:val="24"/>
          <w:u w:val="single"/>
        </w:rPr>
        <w:lastRenderedPageBreak/>
        <w:t>Communications</w:t>
      </w:r>
      <w:r w:rsidRPr="00DD3B7F">
        <w:rPr>
          <w:rFonts w:eastAsia="Calibri" w:cs="Times New Roman"/>
          <w:szCs w:val="24"/>
        </w:rPr>
        <w:t xml:space="preserve">: </w:t>
      </w:r>
      <w:r w:rsidR="00255495" w:rsidRPr="00DD3B7F">
        <w:rPr>
          <w:rFonts w:eastAsia="Calibri" w:cs="Times New Roman"/>
          <w:szCs w:val="24"/>
        </w:rPr>
        <w:t xml:space="preserve">The </w:t>
      </w:r>
      <w:r w:rsidRPr="00DD3B7F">
        <w:rPr>
          <w:rFonts w:eastAsia="Calibri" w:cs="Times New Roman"/>
          <w:szCs w:val="24"/>
        </w:rPr>
        <w:t xml:space="preserve">cost of interpretation information, publications, </w:t>
      </w:r>
      <w:proofErr w:type="gramStart"/>
      <w:r w:rsidRPr="00DD3B7F">
        <w:rPr>
          <w:rFonts w:eastAsia="Calibri" w:cs="Times New Roman"/>
          <w:szCs w:val="24"/>
        </w:rPr>
        <w:t>website</w:t>
      </w:r>
      <w:proofErr w:type="gramEnd"/>
      <w:r w:rsidRPr="00DD3B7F">
        <w:rPr>
          <w:rFonts w:eastAsia="Calibri" w:cs="Times New Roman"/>
          <w:szCs w:val="24"/>
        </w:rPr>
        <w:t xml:space="preserve"> and social media development - £</w:t>
      </w:r>
      <w:r w:rsidR="00CF5604" w:rsidRPr="00DD3B7F">
        <w:rPr>
          <w:rFonts w:eastAsia="Calibri" w:cs="Times New Roman"/>
          <w:szCs w:val="24"/>
        </w:rPr>
        <w:t>5,000.</w:t>
      </w:r>
      <w:r w:rsidRPr="00DD3B7F">
        <w:rPr>
          <w:rFonts w:eastAsia="Calibri" w:cs="Times New Roman"/>
          <w:szCs w:val="24"/>
        </w:rPr>
        <w:t xml:space="preserve"> </w:t>
      </w:r>
    </w:p>
    <w:p w14:paraId="22A28C07" w14:textId="77777777" w:rsidR="00CE1361" w:rsidRDefault="00CE1361" w:rsidP="002F79F5">
      <w:pPr>
        <w:ind w:left="426"/>
        <w:contextualSpacing/>
        <w:jc w:val="both"/>
        <w:rPr>
          <w:rFonts w:eastAsia="Calibri" w:cs="Times New Roman"/>
          <w:b/>
          <w:bCs/>
          <w:szCs w:val="24"/>
        </w:rPr>
      </w:pPr>
    </w:p>
    <w:p w14:paraId="5765D22E" w14:textId="1C8A998B" w:rsidR="0088400A" w:rsidRPr="00DD3B7F" w:rsidRDefault="0088400A" w:rsidP="002F79F5">
      <w:pPr>
        <w:ind w:left="426"/>
        <w:contextualSpacing/>
        <w:jc w:val="both"/>
        <w:rPr>
          <w:rFonts w:eastAsia="Calibri" w:cs="Times New Roman"/>
          <w:b/>
          <w:bCs/>
          <w:szCs w:val="24"/>
        </w:rPr>
      </w:pPr>
      <w:r w:rsidRPr="00DD3B7F">
        <w:rPr>
          <w:rFonts w:eastAsia="Calibri" w:cs="Times New Roman"/>
          <w:b/>
          <w:bCs/>
          <w:szCs w:val="24"/>
        </w:rPr>
        <w:t>Balance</w:t>
      </w:r>
      <w:r w:rsidR="002F79F5" w:rsidRPr="00DD3B7F">
        <w:rPr>
          <w:rFonts w:eastAsia="Calibri" w:cs="Times New Roman"/>
          <w:b/>
          <w:bCs/>
          <w:szCs w:val="24"/>
        </w:rPr>
        <w:t xml:space="preserve"> remaining</w:t>
      </w:r>
      <w:r w:rsidRPr="00DD3B7F">
        <w:rPr>
          <w:rFonts w:eastAsia="Calibri" w:cs="Times New Roman"/>
          <w:b/>
          <w:bCs/>
          <w:szCs w:val="24"/>
        </w:rPr>
        <w:t xml:space="preserve"> for </w:t>
      </w:r>
      <w:r w:rsidR="002F79F5" w:rsidRPr="00DD3B7F">
        <w:rPr>
          <w:rFonts w:eastAsia="Calibri" w:cs="Times New Roman"/>
          <w:b/>
          <w:bCs/>
          <w:szCs w:val="24"/>
        </w:rPr>
        <w:t xml:space="preserve">current </w:t>
      </w:r>
      <w:r w:rsidRPr="00DD3B7F">
        <w:rPr>
          <w:rFonts w:eastAsia="Calibri" w:cs="Times New Roman"/>
          <w:b/>
          <w:bCs/>
          <w:szCs w:val="24"/>
        </w:rPr>
        <w:t>mitigation measures</w:t>
      </w:r>
      <w:r w:rsidR="00DA2CED" w:rsidRPr="00DD3B7F">
        <w:rPr>
          <w:rFonts w:eastAsia="Calibri" w:cs="Times New Roman"/>
          <w:b/>
          <w:bCs/>
          <w:szCs w:val="24"/>
        </w:rPr>
        <w:t xml:space="preserve"> </w:t>
      </w:r>
      <w:proofErr w:type="gramStart"/>
      <w:r w:rsidRPr="00DD3B7F">
        <w:rPr>
          <w:rFonts w:eastAsia="Calibri" w:cs="Times New Roman"/>
          <w:b/>
          <w:bCs/>
          <w:szCs w:val="24"/>
        </w:rPr>
        <w:t>at</w:t>
      </w:r>
      <w:proofErr w:type="gramEnd"/>
      <w:r w:rsidRPr="00DD3B7F">
        <w:rPr>
          <w:rFonts w:eastAsia="Calibri" w:cs="Times New Roman"/>
          <w:b/>
          <w:bCs/>
          <w:szCs w:val="24"/>
        </w:rPr>
        <w:t xml:space="preserve"> 31 March 202</w:t>
      </w:r>
      <w:r w:rsidR="005E71B3">
        <w:rPr>
          <w:rFonts w:eastAsia="Calibri" w:cs="Times New Roman"/>
          <w:b/>
          <w:bCs/>
          <w:szCs w:val="24"/>
        </w:rPr>
        <w:t>3</w:t>
      </w:r>
      <w:r w:rsidRPr="00DD3B7F">
        <w:rPr>
          <w:rFonts w:eastAsia="Calibri" w:cs="Times New Roman"/>
          <w:b/>
          <w:bCs/>
          <w:szCs w:val="24"/>
        </w:rPr>
        <w:t xml:space="preserve"> </w:t>
      </w:r>
    </w:p>
    <w:p w14:paraId="5B460EE4" w14:textId="01369DB0" w:rsidR="00A51ABE" w:rsidRPr="00DD3B7F" w:rsidRDefault="00A51ABE" w:rsidP="00F44B85">
      <w:pPr>
        <w:contextualSpacing/>
        <w:jc w:val="both"/>
        <w:rPr>
          <w:rFonts w:eastAsia="Calibri" w:cs="Times New Roman"/>
          <w:szCs w:val="24"/>
          <w:u w:val="single"/>
        </w:rPr>
      </w:pPr>
    </w:p>
    <w:p w14:paraId="4C59E344" w14:textId="3FEA7783" w:rsidR="005E6129" w:rsidRPr="00DD3B7F" w:rsidRDefault="00C13E5F" w:rsidP="0088400A">
      <w:pPr>
        <w:ind w:left="426" w:hanging="426"/>
        <w:rPr>
          <w:rFonts w:eastAsia="Calibri" w:cs="Times New Roman"/>
          <w:szCs w:val="24"/>
        </w:rPr>
      </w:pPr>
      <w:r>
        <w:rPr>
          <w:rFonts w:eastAsia="Calibri" w:cs="Times New Roman"/>
          <w:szCs w:val="24"/>
        </w:rPr>
        <w:t>7</w:t>
      </w:r>
      <w:r w:rsidR="00D21740" w:rsidRPr="00DD3B7F">
        <w:rPr>
          <w:rFonts w:eastAsia="Calibri" w:cs="Times New Roman"/>
          <w:szCs w:val="24"/>
        </w:rPr>
        <w:t>.4</w:t>
      </w:r>
      <w:r w:rsidR="0088400A" w:rsidRPr="00DD3B7F">
        <w:rPr>
          <w:rFonts w:eastAsia="Calibri" w:cs="Times New Roman"/>
          <w:szCs w:val="24"/>
        </w:rPr>
        <w:tab/>
        <w:t>Following the funds received and exp</w:t>
      </w:r>
      <w:r w:rsidR="005E6129" w:rsidRPr="00DD3B7F">
        <w:rPr>
          <w:rFonts w:eastAsia="Calibri" w:cs="Times New Roman"/>
          <w:szCs w:val="24"/>
        </w:rPr>
        <w:t>enditure during the year, the funds remaining and available for mitigation measures in 202</w:t>
      </w:r>
      <w:r w:rsidR="005E71B3">
        <w:rPr>
          <w:rFonts w:eastAsia="Calibri" w:cs="Times New Roman"/>
          <w:szCs w:val="24"/>
        </w:rPr>
        <w:t>3</w:t>
      </w:r>
      <w:r w:rsidR="005E6129" w:rsidRPr="00DD3B7F">
        <w:rPr>
          <w:rFonts w:eastAsia="Calibri" w:cs="Times New Roman"/>
          <w:szCs w:val="24"/>
        </w:rPr>
        <w:t>/2</w:t>
      </w:r>
      <w:r w:rsidR="005E71B3">
        <w:rPr>
          <w:rFonts w:eastAsia="Calibri" w:cs="Times New Roman"/>
          <w:szCs w:val="24"/>
        </w:rPr>
        <w:t>4</w:t>
      </w:r>
      <w:r w:rsidR="005E6129" w:rsidRPr="00DD3B7F">
        <w:rPr>
          <w:rFonts w:eastAsia="Calibri" w:cs="Times New Roman"/>
          <w:szCs w:val="24"/>
        </w:rPr>
        <w:t xml:space="preserve"> </w:t>
      </w:r>
      <w:r w:rsidR="004A64B4" w:rsidRPr="00DD3B7F">
        <w:rPr>
          <w:rFonts w:eastAsia="Calibri" w:cs="Times New Roman"/>
          <w:szCs w:val="24"/>
        </w:rPr>
        <w:t>are</w:t>
      </w:r>
      <w:r w:rsidR="005E6129" w:rsidRPr="00DD3B7F">
        <w:rPr>
          <w:rFonts w:eastAsia="Calibri" w:cs="Times New Roman"/>
          <w:szCs w:val="24"/>
        </w:rPr>
        <w:t xml:space="preserve"> £</w:t>
      </w:r>
      <w:r w:rsidR="002710FD">
        <w:rPr>
          <w:rFonts w:eastAsia="Calibri" w:cs="Times New Roman"/>
          <w:szCs w:val="24"/>
        </w:rPr>
        <w:t>117,233.70</w:t>
      </w:r>
      <w:r w:rsidR="005E6129" w:rsidRPr="00DD3B7F">
        <w:rPr>
          <w:rFonts w:eastAsia="Calibri" w:cs="Times New Roman"/>
          <w:szCs w:val="24"/>
        </w:rPr>
        <w:t>.</w:t>
      </w:r>
    </w:p>
    <w:p w14:paraId="3AC7EF65" w14:textId="2337CB7D" w:rsidR="005E6129" w:rsidRPr="00DD3B7F" w:rsidRDefault="005E6129" w:rsidP="0088400A">
      <w:pPr>
        <w:ind w:left="426" w:hanging="426"/>
        <w:rPr>
          <w:rFonts w:eastAsia="Calibri" w:cs="Times New Roman"/>
          <w:szCs w:val="24"/>
        </w:rPr>
      </w:pPr>
    </w:p>
    <w:p w14:paraId="2E862D10" w14:textId="59A070B5" w:rsidR="005E6129" w:rsidRPr="00DD3B7F" w:rsidRDefault="005E6129" w:rsidP="0088400A">
      <w:pPr>
        <w:ind w:left="426" w:hanging="426"/>
        <w:rPr>
          <w:rFonts w:eastAsia="Calibri" w:cs="Times New Roman"/>
          <w:szCs w:val="24"/>
        </w:rPr>
      </w:pPr>
      <w:r w:rsidRPr="00DD3B7F">
        <w:rPr>
          <w:rFonts w:eastAsia="Calibri" w:cs="Times New Roman"/>
          <w:szCs w:val="24"/>
        </w:rPr>
        <w:tab/>
      </w:r>
      <w:r w:rsidR="00DD1E49" w:rsidRPr="00DD3B7F">
        <w:rPr>
          <w:rFonts w:eastAsia="Calibri" w:cs="Times New Roman"/>
          <w:szCs w:val="24"/>
        </w:rPr>
        <w:tab/>
      </w:r>
      <w:r w:rsidRPr="00DD3B7F">
        <w:rPr>
          <w:rFonts w:eastAsia="Calibri" w:cs="Times New Roman"/>
          <w:szCs w:val="24"/>
        </w:rPr>
        <w:t xml:space="preserve">Starting balance:             </w:t>
      </w:r>
      <w:proofErr w:type="gramStart"/>
      <w:r w:rsidRPr="00DD3B7F">
        <w:rPr>
          <w:rFonts w:eastAsia="Calibri" w:cs="Times New Roman"/>
          <w:szCs w:val="24"/>
        </w:rPr>
        <w:tab/>
        <w:t xml:space="preserve">  </w:t>
      </w:r>
      <w:r w:rsidR="00DD1E49" w:rsidRPr="00DD3B7F">
        <w:rPr>
          <w:rFonts w:eastAsia="Calibri" w:cs="Times New Roman"/>
          <w:szCs w:val="24"/>
        </w:rPr>
        <w:tab/>
      </w:r>
      <w:proofErr w:type="gramEnd"/>
      <w:r w:rsidRPr="00DD3B7F">
        <w:rPr>
          <w:rFonts w:eastAsia="Calibri" w:cs="Times New Roman"/>
          <w:szCs w:val="24"/>
        </w:rPr>
        <w:t xml:space="preserve">  </w:t>
      </w:r>
      <w:r w:rsidR="00DD1E49" w:rsidRPr="00DD3B7F">
        <w:rPr>
          <w:rFonts w:eastAsia="Calibri" w:cs="Times New Roman"/>
          <w:szCs w:val="24"/>
        </w:rPr>
        <w:t xml:space="preserve">  </w:t>
      </w:r>
      <w:r w:rsidR="00C25D18" w:rsidRPr="00C25D18">
        <w:rPr>
          <w:rFonts w:eastAsia="Calibri" w:cs="Times New Roman"/>
          <w:szCs w:val="24"/>
        </w:rPr>
        <w:t>£92,876.05</w:t>
      </w:r>
    </w:p>
    <w:p w14:paraId="46CCEE9D" w14:textId="29222E65" w:rsidR="005E6129" w:rsidRPr="00DD3B7F" w:rsidRDefault="005E6129" w:rsidP="0088400A">
      <w:pPr>
        <w:ind w:left="426" w:hanging="426"/>
        <w:rPr>
          <w:rFonts w:eastAsia="Calibri" w:cs="Times New Roman"/>
          <w:szCs w:val="24"/>
        </w:rPr>
      </w:pPr>
      <w:r w:rsidRPr="00DD3B7F">
        <w:rPr>
          <w:rFonts w:eastAsia="Calibri" w:cs="Times New Roman"/>
          <w:szCs w:val="24"/>
        </w:rPr>
        <w:tab/>
      </w:r>
      <w:r w:rsidR="00DD1E49" w:rsidRPr="00DD3B7F">
        <w:rPr>
          <w:rFonts w:eastAsia="Calibri" w:cs="Times New Roman"/>
          <w:szCs w:val="24"/>
        </w:rPr>
        <w:tab/>
      </w:r>
      <w:r w:rsidRPr="00DD3B7F">
        <w:rPr>
          <w:rFonts w:eastAsia="Calibri" w:cs="Times New Roman"/>
          <w:szCs w:val="24"/>
        </w:rPr>
        <w:t xml:space="preserve">Contributions received:     </w:t>
      </w:r>
      <w:r w:rsidRPr="00DD3B7F">
        <w:rPr>
          <w:rFonts w:eastAsia="Calibri" w:cs="Times New Roman"/>
          <w:szCs w:val="24"/>
        </w:rPr>
        <w:tab/>
      </w:r>
      <w:r w:rsidR="00DD1E49" w:rsidRPr="00DD3B7F">
        <w:rPr>
          <w:rFonts w:eastAsia="Calibri" w:cs="Times New Roman"/>
          <w:szCs w:val="24"/>
        </w:rPr>
        <w:tab/>
      </w:r>
      <w:r w:rsidRPr="00DD3B7F">
        <w:rPr>
          <w:rFonts w:eastAsia="Calibri" w:cs="Times New Roman"/>
          <w:szCs w:val="24"/>
        </w:rPr>
        <w:t xml:space="preserve">   </w:t>
      </w:r>
      <w:r w:rsidR="002F79F5" w:rsidRPr="00DD3B7F">
        <w:rPr>
          <w:rFonts w:eastAsia="Calibri" w:cs="Times New Roman"/>
          <w:szCs w:val="24"/>
        </w:rPr>
        <w:t xml:space="preserve"> </w:t>
      </w:r>
      <w:r w:rsidRPr="00DD3B7F">
        <w:rPr>
          <w:rFonts w:eastAsia="Calibri" w:cs="Times New Roman"/>
          <w:szCs w:val="24"/>
        </w:rPr>
        <w:t>£</w:t>
      </w:r>
      <w:r w:rsidR="00C25D18" w:rsidRPr="00C25D18">
        <w:rPr>
          <w:rFonts w:eastAsia="Calibri" w:cs="Times New Roman"/>
          <w:szCs w:val="24"/>
        </w:rPr>
        <w:t>44,469.19</w:t>
      </w:r>
    </w:p>
    <w:p w14:paraId="6FE9C400" w14:textId="1E6792CB" w:rsidR="00B56576" w:rsidRPr="00DD3B7F" w:rsidRDefault="005E6129" w:rsidP="002F79F5">
      <w:pPr>
        <w:ind w:left="426" w:hanging="426"/>
        <w:rPr>
          <w:rFonts w:eastAsia="Calibri" w:cs="Times New Roman"/>
          <w:szCs w:val="24"/>
          <w:u w:val="single"/>
        </w:rPr>
      </w:pPr>
      <w:r w:rsidRPr="00DD3B7F">
        <w:rPr>
          <w:rFonts w:eastAsia="Calibri" w:cs="Times New Roman"/>
          <w:szCs w:val="24"/>
        </w:rPr>
        <w:t xml:space="preserve">      </w:t>
      </w:r>
      <w:r w:rsidR="00DD1E49" w:rsidRPr="00DD3B7F">
        <w:rPr>
          <w:rFonts w:eastAsia="Calibri" w:cs="Times New Roman"/>
          <w:szCs w:val="24"/>
        </w:rPr>
        <w:tab/>
      </w:r>
      <w:r w:rsidR="00DD1E49" w:rsidRPr="00DD3B7F">
        <w:rPr>
          <w:rFonts w:eastAsia="Calibri" w:cs="Times New Roman"/>
          <w:szCs w:val="24"/>
        </w:rPr>
        <w:tab/>
      </w:r>
      <w:r w:rsidRPr="00DD3B7F">
        <w:rPr>
          <w:rFonts w:eastAsia="Calibri" w:cs="Times New Roman"/>
          <w:szCs w:val="24"/>
        </w:rPr>
        <w:t xml:space="preserve"> </w:t>
      </w:r>
      <w:r w:rsidR="00DA2CED" w:rsidRPr="00DD3B7F">
        <w:rPr>
          <w:rFonts w:eastAsia="Calibri" w:cs="Times New Roman"/>
          <w:i/>
          <w:iCs/>
          <w:szCs w:val="24"/>
        </w:rPr>
        <w:t>m</w:t>
      </w:r>
      <w:r w:rsidRPr="00DD3B7F">
        <w:rPr>
          <w:rFonts w:eastAsia="Calibri" w:cs="Times New Roman"/>
          <w:i/>
          <w:iCs/>
          <w:szCs w:val="24"/>
        </w:rPr>
        <w:t>inus</w:t>
      </w:r>
      <w:r w:rsidRPr="00DD3B7F">
        <w:rPr>
          <w:rFonts w:eastAsia="Calibri" w:cs="Times New Roman"/>
          <w:szCs w:val="24"/>
        </w:rPr>
        <w:t xml:space="preserve"> expenditure:</w:t>
      </w:r>
      <w:r w:rsidRPr="00DD3B7F">
        <w:rPr>
          <w:rFonts w:eastAsia="Calibri" w:cs="Times New Roman"/>
          <w:szCs w:val="24"/>
        </w:rPr>
        <w:tab/>
        <w:t xml:space="preserve">    </w:t>
      </w:r>
      <w:r w:rsidRPr="00DD3B7F">
        <w:rPr>
          <w:rFonts w:eastAsia="Calibri" w:cs="Times New Roman"/>
          <w:szCs w:val="24"/>
        </w:rPr>
        <w:tab/>
        <w:t xml:space="preserve"> </w:t>
      </w:r>
      <w:r w:rsidR="00DD1E49" w:rsidRPr="00DD3B7F">
        <w:rPr>
          <w:rFonts w:eastAsia="Calibri" w:cs="Times New Roman"/>
          <w:szCs w:val="24"/>
        </w:rPr>
        <w:tab/>
      </w:r>
      <w:r w:rsidRPr="00DD3B7F">
        <w:rPr>
          <w:rFonts w:eastAsia="Calibri" w:cs="Times New Roman"/>
          <w:szCs w:val="24"/>
        </w:rPr>
        <w:t xml:space="preserve"> </w:t>
      </w:r>
      <w:r w:rsidR="00DD1E49" w:rsidRPr="00DD3B7F">
        <w:rPr>
          <w:rFonts w:eastAsia="Calibri" w:cs="Times New Roman"/>
          <w:szCs w:val="24"/>
        </w:rPr>
        <w:t xml:space="preserve"> </w:t>
      </w:r>
      <w:r w:rsidRPr="00DD3B7F">
        <w:rPr>
          <w:rFonts w:eastAsia="Calibri" w:cs="Times New Roman"/>
          <w:szCs w:val="24"/>
        </w:rPr>
        <w:t xml:space="preserve"> </w:t>
      </w:r>
      <w:r w:rsidR="00B56576" w:rsidRPr="00DD3B7F">
        <w:rPr>
          <w:rFonts w:eastAsia="Calibri" w:cs="Times New Roman"/>
          <w:szCs w:val="24"/>
        </w:rPr>
        <w:t>-</w:t>
      </w:r>
      <w:r w:rsidRPr="00DD3B7F">
        <w:rPr>
          <w:rFonts w:eastAsia="Calibri" w:cs="Times New Roman"/>
          <w:szCs w:val="24"/>
        </w:rPr>
        <w:t>£</w:t>
      </w:r>
      <w:r w:rsidR="00C25D18" w:rsidRPr="00C25D18">
        <w:rPr>
          <w:rFonts w:eastAsia="Calibri" w:cs="Times New Roman"/>
          <w:szCs w:val="24"/>
        </w:rPr>
        <w:t>20,111.54</w:t>
      </w:r>
    </w:p>
    <w:p w14:paraId="0B6874B0" w14:textId="127C43DC" w:rsidR="005E6129" w:rsidRPr="00DD3B7F" w:rsidRDefault="005E6129" w:rsidP="0088400A">
      <w:pPr>
        <w:ind w:left="426" w:hanging="426"/>
        <w:rPr>
          <w:rFonts w:eastAsia="Calibri" w:cs="Times New Roman"/>
          <w:szCs w:val="24"/>
        </w:rPr>
      </w:pPr>
    </w:p>
    <w:p w14:paraId="4444023F" w14:textId="66FAFA18" w:rsidR="005E6129" w:rsidRDefault="005E6129" w:rsidP="0088400A">
      <w:pPr>
        <w:ind w:left="426" w:hanging="426"/>
        <w:rPr>
          <w:rFonts w:eastAsia="Calibri" w:cs="Times New Roman"/>
          <w:szCs w:val="24"/>
          <w:u w:val="single"/>
        </w:rPr>
      </w:pPr>
      <w:r w:rsidRPr="00DD3B7F">
        <w:rPr>
          <w:rFonts w:eastAsia="Calibri" w:cs="Times New Roman"/>
          <w:szCs w:val="24"/>
        </w:rPr>
        <w:tab/>
      </w:r>
      <w:r w:rsidR="00DD1E49" w:rsidRPr="00DD3B7F">
        <w:rPr>
          <w:rFonts w:eastAsia="Calibri" w:cs="Times New Roman"/>
          <w:szCs w:val="24"/>
        </w:rPr>
        <w:tab/>
      </w:r>
      <w:r w:rsidRPr="00DD3B7F">
        <w:rPr>
          <w:rFonts w:eastAsia="Calibri" w:cs="Times New Roman"/>
          <w:szCs w:val="24"/>
          <w:u w:val="single"/>
        </w:rPr>
        <w:t>Funds available for 202</w:t>
      </w:r>
      <w:r w:rsidR="00747946">
        <w:rPr>
          <w:rFonts w:eastAsia="Calibri" w:cs="Times New Roman"/>
          <w:szCs w:val="24"/>
          <w:u w:val="single"/>
        </w:rPr>
        <w:t>3</w:t>
      </w:r>
      <w:r w:rsidRPr="00DD3B7F">
        <w:rPr>
          <w:rFonts w:eastAsia="Calibri" w:cs="Times New Roman"/>
          <w:szCs w:val="24"/>
          <w:u w:val="single"/>
        </w:rPr>
        <w:t>/2</w:t>
      </w:r>
      <w:r w:rsidR="00747946">
        <w:rPr>
          <w:rFonts w:eastAsia="Calibri" w:cs="Times New Roman"/>
          <w:szCs w:val="24"/>
          <w:u w:val="single"/>
        </w:rPr>
        <w:t>4</w:t>
      </w:r>
      <w:r w:rsidRPr="00DD3B7F">
        <w:rPr>
          <w:rFonts w:eastAsia="Calibri" w:cs="Times New Roman"/>
          <w:szCs w:val="24"/>
          <w:u w:val="single"/>
        </w:rPr>
        <w:tab/>
        <w:t xml:space="preserve">  </w:t>
      </w:r>
      <w:r w:rsidR="002F79F5" w:rsidRPr="00DD3B7F">
        <w:rPr>
          <w:rFonts w:eastAsia="Calibri" w:cs="Times New Roman"/>
          <w:szCs w:val="24"/>
          <w:u w:val="single"/>
        </w:rPr>
        <w:t xml:space="preserve"> </w:t>
      </w:r>
      <w:r w:rsidRPr="00DD3B7F">
        <w:rPr>
          <w:rFonts w:eastAsia="Calibri" w:cs="Times New Roman"/>
          <w:szCs w:val="24"/>
          <w:u w:val="single"/>
        </w:rPr>
        <w:t xml:space="preserve"> £</w:t>
      </w:r>
      <w:r w:rsidR="00747946" w:rsidRPr="00747946">
        <w:rPr>
          <w:rFonts w:eastAsia="Calibri" w:cs="Times New Roman"/>
          <w:szCs w:val="24"/>
          <w:u w:val="single"/>
        </w:rPr>
        <w:t>117,233.70</w:t>
      </w:r>
      <w:r w:rsidR="002F79F5">
        <w:rPr>
          <w:rFonts w:eastAsia="Calibri" w:cs="Times New Roman"/>
          <w:szCs w:val="24"/>
          <w:u w:val="single"/>
        </w:rPr>
        <w:t xml:space="preserve"> </w:t>
      </w:r>
    </w:p>
    <w:p w14:paraId="0483B664" w14:textId="6101A9D2" w:rsidR="006A46A2" w:rsidRPr="002902DC" w:rsidRDefault="006A46A2" w:rsidP="006A46A2">
      <w:pPr>
        <w:rPr>
          <w:rFonts w:eastAsia="Calibri" w:cs="Times New Roman"/>
          <w:szCs w:val="24"/>
          <w:u w:val="single"/>
        </w:rPr>
      </w:pPr>
    </w:p>
    <w:p w14:paraId="64B03C88" w14:textId="365533D3" w:rsidR="00BD7DD2" w:rsidRDefault="00BD7DD2" w:rsidP="00CB0EC9">
      <w:pPr>
        <w:jc w:val="both"/>
        <w:rPr>
          <w:rFonts w:eastAsia="Calibri"/>
          <w:sz w:val="16"/>
          <w:szCs w:val="16"/>
        </w:rPr>
      </w:pPr>
    </w:p>
    <w:p w14:paraId="7DB1FA3E" w14:textId="0EA79C9B" w:rsidR="00E4250A" w:rsidRPr="00DD3B7F" w:rsidRDefault="00E4250A" w:rsidP="00CB0EC9">
      <w:pPr>
        <w:jc w:val="both"/>
        <w:rPr>
          <w:rFonts w:eastAsia="Calibri"/>
          <w:b/>
          <w:bCs/>
          <w:szCs w:val="24"/>
        </w:rPr>
      </w:pPr>
      <w:r>
        <w:rPr>
          <w:rFonts w:eastAsia="Calibri"/>
          <w:b/>
          <w:bCs/>
          <w:szCs w:val="24"/>
        </w:rPr>
        <w:t xml:space="preserve">       </w:t>
      </w:r>
      <w:r w:rsidRPr="00DD3B7F">
        <w:rPr>
          <w:rFonts w:eastAsia="Calibri"/>
          <w:b/>
          <w:bCs/>
          <w:szCs w:val="24"/>
        </w:rPr>
        <w:t xml:space="preserve">Balance of the In-Perpetuity Reserve </w:t>
      </w:r>
      <w:proofErr w:type="gramStart"/>
      <w:r w:rsidRPr="00DD3B7F">
        <w:rPr>
          <w:rFonts w:eastAsia="Calibri"/>
          <w:b/>
          <w:bCs/>
          <w:szCs w:val="24"/>
        </w:rPr>
        <w:t>at</w:t>
      </w:r>
      <w:proofErr w:type="gramEnd"/>
      <w:r w:rsidRPr="00DD3B7F">
        <w:rPr>
          <w:rFonts w:eastAsia="Calibri"/>
          <w:b/>
          <w:bCs/>
          <w:szCs w:val="24"/>
        </w:rPr>
        <w:t xml:space="preserve"> 31 March 202</w:t>
      </w:r>
      <w:r w:rsidR="00747946">
        <w:rPr>
          <w:rFonts w:eastAsia="Calibri"/>
          <w:b/>
          <w:bCs/>
          <w:szCs w:val="24"/>
        </w:rPr>
        <w:t>3</w:t>
      </w:r>
    </w:p>
    <w:p w14:paraId="283A957E" w14:textId="3156F6F6" w:rsidR="00BD7DD2" w:rsidRPr="00DD3B7F" w:rsidRDefault="00BD7DD2" w:rsidP="00CB0EC9">
      <w:pPr>
        <w:jc w:val="both"/>
        <w:rPr>
          <w:rFonts w:eastAsia="Calibri"/>
          <w:sz w:val="16"/>
          <w:szCs w:val="16"/>
        </w:rPr>
      </w:pPr>
    </w:p>
    <w:p w14:paraId="32A734D8" w14:textId="40A9745D" w:rsidR="00AD2782" w:rsidRDefault="00C13E5F" w:rsidP="00ED226B">
      <w:pPr>
        <w:ind w:left="426" w:hanging="426"/>
        <w:jc w:val="both"/>
        <w:rPr>
          <w:rFonts w:eastAsia="Calibri"/>
          <w:szCs w:val="24"/>
        </w:rPr>
      </w:pPr>
      <w:r>
        <w:rPr>
          <w:rFonts w:eastAsia="Calibri"/>
          <w:szCs w:val="24"/>
        </w:rPr>
        <w:t>7</w:t>
      </w:r>
      <w:r w:rsidR="00E4250A" w:rsidRPr="00DD3B7F">
        <w:rPr>
          <w:rFonts w:eastAsia="Calibri"/>
          <w:szCs w:val="24"/>
        </w:rPr>
        <w:t>.5</w:t>
      </w:r>
      <w:r w:rsidR="00E4250A" w:rsidRPr="00DD3B7F">
        <w:rPr>
          <w:rFonts w:eastAsia="Calibri"/>
          <w:szCs w:val="24"/>
        </w:rPr>
        <w:tab/>
        <w:t>As at the end of March 202</w:t>
      </w:r>
      <w:r w:rsidR="00747946">
        <w:rPr>
          <w:rFonts w:eastAsia="Calibri"/>
          <w:szCs w:val="24"/>
        </w:rPr>
        <w:t>2</w:t>
      </w:r>
      <w:r w:rsidR="00E4250A" w:rsidRPr="00DD3B7F">
        <w:rPr>
          <w:rFonts w:eastAsia="Calibri"/>
          <w:szCs w:val="24"/>
        </w:rPr>
        <w:t xml:space="preserve"> there was £</w:t>
      </w:r>
      <w:r w:rsidR="008F52F2" w:rsidRPr="008F52F2">
        <w:rPr>
          <w:rFonts w:eastAsia="Calibri"/>
          <w:szCs w:val="24"/>
        </w:rPr>
        <w:t>62,71</w:t>
      </w:r>
      <w:r w:rsidR="00E23F9C">
        <w:rPr>
          <w:rFonts w:eastAsia="Calibri"/>
          <w:szCs w:val="24"/>
        </w:rPr>
        <w:t>4</w:t>
      </w:r>
      <w:r w:rsidR="00E4250A" w:rsidRPr="00DD3B7F">
        <w:rPr>
          <w:rFonts w:eastAsia="Calibri"/>
          <w:szCs w:val="24"/>
        </w:rPr>
        <w:t xml:space="preserve"> in the In-Perpetuity fund. </w:t>
      </w:r>
      <w:r w:rsidR="00C56B39" w:rsidRPr="00DD3B7F">
        <w:rPr>
          <w:rFonts w:eastAsia="Calibri"/>
          <w:szCs w:val="24"/>
        </w:rPr>
        <w:t>£</w:t>
      </w:r>
      <w:r w:rsidR="008F52F2" w:rsidRPr="008F52F2">
        <w:rPr>
          <w:rFonts w:eastAsia="Calibri"/>
          <w:szCs w:val="24"/>
        </w:rPr>
        <w:t>77,453</w:t>
      </w:r>
      <w:r w:rsidR="00C56B39" w:rsidRPr="00DD3B7F">
        <w:rPr>
          <w:rFonts w:eastAsia="Calibri"/>
          <w:szCs w:val="24"/>
        </w:rPr>
        <w:t xml:space="preserve"> </w:t>
      </w:r>
      <w:r w:rsidR="00AF1B86" w:rsidRPr="00DD3B7F">
        <w:rPr>
          <w:rFonts w:eastAsia="Calibri"/>
          <w:szCs w:val="24"/>
        </w:rPr>
        <w:t xml:space="preserve">was received </w:t>
      </w:r>
      <w:r w:rsidR="00C56B39" w:rsidRPr="00DD3B7F">
        <w:rPr>
          <w:rFonts w:eastAsia="Calibri"/>
          <w:szCs w:val="24"/>
        </w:rPr>
        <w:t xml:space="preserve">in contributions </w:t>
      </w:r>
      <w:r w:rsidR="00AF1B86" w:rsidRPr="00DD3B7F">
        <w:rPr>
          <w:rFonts w:eastAsia="Calibri"/>
          <w:szCs w:val="24"/>
        </w:rPr>
        <w:t>d</w:t>
      </w:r>
      <w:r w:rsidR="00E4250A" w:rsidRPr="00DD3B7F">
        <w:rPr>
          <w:rFonts w:eastAsia="Calibri"/>
          <w:szCs w:val="24"/>
        </w:rPr>
        <w:t>uring 202</w:t>
      </w:r>
      <w:r w:rsidR="00DA4970">
        <w:rPr>
          <w:rFonts w:eastAsia="Calibri"/>
          <w:szCs w:val="24"/>
        </w:rPr>
        <w:t>2</w:t>
      </w:r>
      <w:r w:rsidR="00E4250A" w:rsidRPr="00DD3B7F">
        <w:rPr>
          <w:rFonts w:eastAsia="Calibri"/>
          <w:szCs w:val="24"/>
        </w:rPr>
        <w:t>/2</w:t>
      </w:r>
      <w:r w:rsidR="00DA4970">
        <w:rPr>
          <w:rFonts w:eastAsia="Calibri"/>
          <w:szCs w:val="24"/>
        </w:rPr>
        <w:t>3</w:t>
      </w:r>
      <w:r w:rsidR="00E4250A" w:rsidRPr="00DD3B7F">
        <w:rPr>
          <w:rFonts w:eastAsia="Calibri"/>
          <w:szCs w:val="24"/>
        </w:rPr>
        <w:t xml:space="preserve">. This means that there was a total </w:t>
      </w:r>
      <w:r w:rsidR="00012B27" w:rsidRPr="00DD3B7F">
        <w:rPr>
          <w:rFonts w:eastAsia="Calibri"/>
          <w:szCs w:val="24"/>
        </w:rPr>
        <w:t xml:space="preserve">of </w:t>
      </w:r>
      <w:r w:rsidR="00C56B39" w:rsidRPr="00DD3B7F">
        <w:rPr>
          <w:rFonts w:eastAsia="Calibri"/>
          <w:szCs w:val="24"/>
        </w:rPr>
        <w:t>£</w:t>
      </w:r>
      <w:r w:rsidR="00DA4970">
        <w:rPr>
          <w:rFonts w:eastAsia="Calibri"/>
          <w:szCs w:val="24"/>
        </w:rPr>
        <w:t>140,167</w:t>
      </w:r>
      <w:r w:rsidR="00E4250A" w:rsidRPr="00DD3B7F">
        <w:rPr>
          <w:rFonts w:eastAsia="Calibri"/>
          <w:szCs w:val="24"/>
        </w:rPr>
        <w:t xml:space="preserve"> in the In-Perpetuity reserve at the end of March 202</w:t>
      </w:r>
      <w:r w:rsidR="00DA4970">
        <w:rPr>
          <w:rFonts w:eastAsia="Calibri"/>
          <w:szCs w:val="24"/>
        </w:rPr>
        <w:t>3</w:t>
      </w:r>
      <w:r w:rsidR="00E4250A" w:rsidRPr="00DD3B7F">
        <w:rPr>
          <w:rFonts w:eastAsia="Calibri"/>
          <w:szCs w:val="24"/>
        </w:rPr>
        <w:t>.</w:t>
      </w:r>
    </w:p>
    <w:p w14:paraId="579CD95C" w14:textId="77777777" w:rsidR="00ED226B" w:rsidRDefault="00ED226B" w:rsidP="00ED226B">
      <w:pPr>
        <w:ind w:left="426" w:hanging="426"/>
        <w:jc w:val="both"/>
        <w:rPr>
          <w:rFonts w:eastAsia="Calibri"/>
          <w:szCs w:val="24"/>
        </w:rPr>
      </w:pPr>
    </w:p>
    <w:p w14:paraId="34483FE9" w14:textId="77777777" w:rsidR="00637CD0" w:rsidRDefault="00637CD0" w:rsidP="003E75D9">
      <w:pPr>
        <w:ind w:left="426" w:hanging="426"/>
        <w:jc w:val="both"/>
        <w:rPr>
          <w:rFonts w:eastAsia="Calibri"/>
          <w:szCs w:val="24"/>
        </w:rPr>
      </w:pPr>
    </w:p>
    <w:p w14:paraId="4B5A4F7A" w14:textId="39E387D7" w:rsidR="00FC2305" w:rsidRPr="008E4519" w:rsidRDefault="00C13E5F" w:rsidP="00BD5748">
      <w:pPr>
        <w:ind w:left="426" w:hanging="426"/>
        <w:jc w:val="both"/>
        <w:rPr>
          <w:rFonts w:eastAsia="Calibri"/>
          <w:b/>
          <w:bCs/>
          <w:szCs w:val="24"/>
        </w:rPr>
      </w:pPr>
      <w:r>
        <w:rPr>
          <w:rFonts w:eastAsia="Calibri"/>
          <w:b/>
          <w:bCs/>
          <w:szCs w:val="24"/>
        </w:rPr>
        <w:t>8</w:t>
      </w:r>
      <w:r w:rsidR="005F15B7" w:rsidRPr="008E4519">
        <w:rPr>
          <w:rFonts w:eastAsia="Calibri"/>
          <w:b/>
          <w:bCs/>
          <w:szCs w:val="24"/>
        </w:rPr>
        <w:t xml:space="preserve">. </w:t>
      </w:r>
      <w:r w:rsidR="008E4519">
        <w:rPr>
          <w:rFonts w:eastAsia="Calibri"/>
          <w:b/>
          <w:bCs/>
          <w:szCs w:val="24"/>
        </w:rPr>
        <w:tab/>
      </w:r>
      <w:r w:rsidR="005F15B7" w:rsidRPr="008E4519">
        <w:rPr>
          <w:rFonts w:eastAsia="Calibri"/>
          <w:b/>
          <w:bCs/>
          <w:szCs w:val="24"/>
        </w:rPr>
        <w:t>Development of a strategic habitat mitigation approach for the New Forest</w:t>
      </w:r>
    </w:p>
    <w:p w14:paraId="62A7DB14" w14:textId="77777777" w:rsidR="008923C5" w:rsidRPr="008923C5" w:rsidRDefault="008923C5" w:rsidP="0045072C">
      <w:pPr>
        <w:autoSpaceDE w:val="0"/>
        <w:autoSpaceDN w:val="0"/>
        <w:adjustRightInd w:val="0"/>
        <w:spacing w:line="221" w:lineRule="atLeast"/>
        <w:jc w:val="both"/>
        <w:rPr>
          <w:rFonts w:eastAsia="Calibri"/>
          <w:color w:val="000000"/>
          <w:szCs w:val="24"/>
        </w:rPr>
      </w:pPr>
    </w:p>
    <w:p w14:paraId="7667AD00" w14:textId="77777777" w:rsidR="004A6738" w:rsidRPr="004A6738" w:rsidRDefault="004A6738" w:rsidP="00716A6A">
      <w:pPr>
        <w:pStyle w:val="ListParagraph"/>
        <w:numPr>
          <w:ilvl w:val="0"/>
          <w:numId w:val="2"/>
        </w:numPr>
        <w:autoSpaceDE w:val="0"/>
        <w:autoSpaceDN w:val="0"/>
        <w:adjustRightInd w:val="0"/>
        <w:spacing w:line="221" w:lineRule="atLeast"/>
        <w:jc w:val="both"/>
        <w:rPr>
          <w:rFonts w:eastAsia="Calibri"/>
          <w:vanish/>
          <w:color w:val="000000"/>
          <w:szCs w:val="24"/>
        </w:rPr>
      </w:pPr>
    </w:p>
    <w:p w14:paraId="719A1576" w14:textId="77777777" w:rsidR="004A6738" w:rsidRPr="004A6738" w:rsidRDefault="004A6738" w:rsidP="00716A6A">
      <w:pPr>
        <w:pStyle w:val="ListParagraph"/>
        <w:numPr>
          <w:ilvl w:val="0"/>
          <w:numId w:val="2"/>
        </w:numPr>
        <w:autoSpaceDE w:val="0"/>
        <w:autoSpaceDN w:val="0"/>
        <w:adjustRightInd w:val="0"/>
        <w:spacing w:line="221" w:lineRule="atLeast"/>
        <w:jc w:val="both"/>
        <w:rPr>
          <w:rFonts w:eastAsia="Calibri"/>
          <w:vanish/>
          <w:color w:val="000000"/>
          <w:szCs w:val="24"/>
        </w:rPr>
      </w:pPr>
    </w:p>
    <w:p w14:paraId="2D4A5427" w14:textId="5329B8CA" w:rsidR="00F721CE" w:rsidRPr="00A77B75" w:rsidRDefault="00C13E5F" w:rsidP="00BD5748">
      <w:pPr>
        <w:autoSpaceDE w:val="0"/>
        <w:autoSpaceDN w:val="0"/>
        <w:adjustRightInd w:val="0"/>
        <w:spacing w:line="221" w:lineRule="atLeast"/>
        <w:ind w:left="426" w:hanging="426"/>
        <w:jc w:val="both"/>
        <w:rPr>
          <w:rFonts w:eastAsia="Calibri"/>
          <w:color w:val="000000"/>
          <w:szCs w:val="24"/>
        </w:rPr>
      </w:pPr>
      <w:r>
        <w:rPr>
          <w:rFonts w:eastAsia="Calibri"/>
          <w:color w:val="000000"/>
          <w:szCs w:val="24"/>
        </w:rPr>
        <w:t>8</w:t>
      </w:r>
      <w:r w:rsidR="00BD5748" w:rsidRPr="00A77B75">
        <w:rPr>
          <w:rFonts w:eastAsia="Calibri"/>
          <w:color w:val="000000"/>
          <w:szCs w:val="24"/>
        </w:rPr>
        <w:t>.1</w:t>
      </w:r>
      <w:r w:rsidR="00BD5748" w:rsidRPr="00A77B75">
        <w:rPr>
          <w:rFonts w:eastAsia="Calibri"/>
          <w:color w:val="000000"/>
          <w:szCs w:val="24"/>
        </w:rPr>
        <w:tab/>
      </w:r>
      <w:r w:rsidR="003D6AF3" w:rsidRPr="00A77B75">
        <w:rPr>
          <w:rFonts w:eastAsia="Calibri"/>
          <w:color w:val="000000"/>
          <w:szCs w:val="24"/>
        </w:rPr>
        <w:t>T</w:t>
      </w:r>
      <w:r w:rsidR="00BD5748" w:rsidRPr="00A77B75">
        <w:rPr>
          <w:rFonts w:eastAsia="Calibri"/>
          <w:color w:val="000000"/>
          <w:szCs w:val="24"/>
        </w:rPr>
        <w:t>he N</w:t>
      </w:r>
      <w:r w:rsidR="00CE19B7" w:rsidRPr="00A77B75">
        <w:rPr>
          <w:rFonts w:eastAsia="Calibri"/>
          <w:color w:val="000000"/>
          <w:szCs w:val="24"/>
        </w:rPr>
        <w:t>PA</w:t>
      </w:r>
      <w:r w:rsidR="00BD5748" w:rsidRPr="00A77B75">
        <w:rPr>
          <w:rFonts w:eastAsia="Calibri"/>
          <w:color w:val="000000"/>
          <w:szCs w:val="24"/>
        </w:rPr>
        <w:t>’s Habitat Mitigation Scheme</w:t>
      </w:r>
      <w:r w:rsidR="003D6AF3" w:rsidRPr="00A77B75">
        <w:rPr>
          <w:rFonts w:eastAsia="Calibri"/>
          <w:color w:val="000000"/>
          <w:szCs w:val="24"/>
        </w:rPr>
        <w:t xml:space="preserve"> does not address the significant scale of residential development planned in areas outside the National Park boundary and</w:t>
      </w:r>
      <w:r w:rsidR="00CE19B7" w:rsidRPr="00A77B75">
        <w:rPr>
          <w:rFonts w:eastAsia="Calibri"/>
          <w:color w:val="000000"/>
          <w:szCs w:val="24"/>
        </w:rPr>
        <w:t xml:space="preserve"> its potential impacts on the New Forest’s designated sites. </w:t>
      </w:r>
      <w:r w:rsidR="00AB1803" w:rsidRPr="00A77B75">
        <w:rPr>
          <w:rFonts w:eastAsia="Calibri"/>
          <w:color w:val="000000"/>
          <w:szCs w:val="24"/>
        </w:rPr>
        <w:t>T</w:t>
      </w:r>
      <w:r w:rsidR="003D6AF3" w:rsidRPr="00A77B75">
        <w:rPr>
          <w:rFonts w:eastAsia="Calibri"/>
          <w:color w:val="000000"/>
          <w:szCs w:val="24"/>
        </w:rPr>
        <w:t>his is the responsibility of neighbouring planning authorities</w:t>
      </w:r>
      <w:r w:rsidR="006715BC">
        <w:rPr>
          <w:rFonts w:eastAsia="Calibri"/>
          <w:color w:val="000000"/>
          <w:szCs w:val="24"/>
        </w:rPr>
        <w:t>, who are the ‘competent authorities’ under the Habitats Regulations</w:t>
      </w:r>
      <w:r w:rsidR="003D6AF3" w:rsidRPr="00A77B75">
        <w:rPr>
          <w:rFonts w:eastAsia="Calibri"/>
          <w:color w:val="000000"/>
          <w:szCs w:val="24"/>
        </w:rPr>
        <w:t xml:space="preserve">. </w:t>
      </w:r>
      <w:r w:rsidR="00FF0229" w:rsidRPr="00A77B75">
        <w:rPr>
          <w:rFonts w:eastAsia="Calibri"/>
          <w:color w:val="000000"/>
          <w:szCs w:val="24"/>
        </w:rPr>
        <w:t>Consequently, the</w:t>
      </w:r>
      <w:r w:rsidR="003D6AF3" w:rsidRPr="00A77B75">
        <w:rPr>
          <w:rFonts w:eastAsia="Calibri"/>
          <w:color w:val="000000"/>
          <w:szCs w:val="24"/>
        </w:rPr>
        <w:t xml:space="preserve"> </w:t>
      </w:r>
      <w:r w:rsidR="00CE19B7" w:rsidRPr="00A77B75">
        <w:rPr>
          <w:rFonts w:eastAsia="Calibri"/>
          <w:color w:val="000000"/>
          <w:szCs w:val="24"/>
        </w:rPr>
        <w:t>NPA</w:t>
      </w:r>
      <w:r w:rsidR="004367F7" w:rsidRPr="00A77B75">
        <w:rPr>
          <w:rFonts w:eastAsia="Calibri"/>
          <w:color w:val="000000"/>
          <w:szCs w:val="24"/>
        </w:rPr>
        <w:t xml:space="preserve"> </w:t>
      </w:r>
      <w:r w:rsidR="00BD5748" w:rsidRPr="00A77B75">
        <w:rPr>
          <w:rFonts w:eastAsia="Calibri"/>
          <w:color w:val="000000"/>
          <w:szCs w:val="24"/>
        </w:rPr>
        <w:t>is committed</w:t>
      </w:r>
      <w:r w:rsidR="003D6AF3" w:rsidRPr="00A77B75">
        <w:rPr>
          <w:rFonts w:eastAsia="Calibri"/>
          <w:color w:val="000000"/>
          <w:szCs w:val="24"/>
        </w:rPr>
        <w:t xml:space="preserve"> to </w:t>
      </w:r>
      <w:r w:rsidR="00255FC8" w:rsidRPr="00A77B75">
        <w:rPr>
          <w:rFonts w:eastAsia="Calibri"/>
          <w:color w:val="000000"/>
          <w:szCs w:val="24"/>
        </w:rPr>
        <w:t>work</w:t>
      </w:r>
      <w:r w:rsidR="000A71D3" w:rsidRPr="00A77B75">
        <w:rPr>
          <w:rFonts w:eastAsia="Calibri"/>
          <w:color w:val="000000"/>
          <w:szCs w:val="24"/>
        </w:rPr>
        <w:t>ing</w:t>
      </w:r>
      <w:r w:rsidR="00255FC8" w:rsidRPr="00A77B75">
        <w:rPr>
          <w:rFonts w:eastAsia="Calibri"/>
          <w:color w:val="000000"/>
          <w:szCs w:val="24"/>
        </w:rPr>
        <w:t xml:space="preserve"> with Natural England and other neighbouring local authorities </w:t>
      </w:r>
      <w:r w:rsidR="003D6AF3" w:rsidRPr="00A77B75">
        <w:rPr>
          <w:rFonts w:eastAsia="Calibri"/>
          <w:color w:val="000000"/>
          <w:szCs w:val="24"/>
        </w:rPr>
        <w:t>to develop a longer</w:t>
      </w:r>
      <w:r w:rsidR="009730F5" w:rsidRPr="00A77B75">
        <w:rPr>
          <w:rFonts w:eastAsia="Calibri"/>
          <w:color w:val="000000"/>
          <w:szCs w:val="24"/>
        </w:rPr>
        <w:t>-</w:t>
      </w:r>
      <w:r w:rsidR="003D6AF3" w:rsidRPr="00A77B75">
        <w:rPr>
          <w:rFonts w:eastAsia="Calibri"/>
          <w:color w:val="000000"/>
          <w:szCs w:val="24"/>
        </w:rPr>
        <w:t xml:space="preserve">term </w:t>
      </w:r>
      <w:r w:rsidR="00255FC8" w:rsidRPr="00A77B75">
        <w:rPr>
          <w:rFonts w:eastAsia="Calibri"/>
          <w:color w:val="000000"/>
          <w:szCs w:val="24"/>
        </w:rPr>
        <w:t>strategic approach to prevent adverse effects on</w:t>
      </w:r>
      <w:r w:rsidR="001F75D0" w:rsidRPr="00A77B75">
        <w:rPr>
          <w:rFonts w:eastAsia="Calibri"/>
          <w:color w:val="000000"/>
          <w:szCs w:val="24"/>
        </w:rPr>
        <w:t xml:space="preserve"> the</w:t>
      </w:r>
      <w:r w:rsidR="00255FC8" w:rsidRPr="00A77B75">
        <w:rPr>
          <w:rFonts w:eastAsia="Calibri"/>
          <w:color w:val="000000"/>
          <w:szCs w:val="24"/>
        </w:rPr>
        <w:t xml:space="preserve"> internationally designated nature conservation sites in the New Forest.</w:t>
      </w:r>
      <w:r w:rsidR="00F721CE" w:rsidRPr="00A77B75">
        <w:t xml:space="preserve"> </w:t>
      </w:r>
    </w:p>
    <w:p w14:paraId="3F922958" w14:textId="77777777" w:rsidR="00CA59D7" w:rsidRPr="00A77B75" w:rsidRDefault="00CA59D7" w:rsidP="00A83F2B">
      <w:pPr>
        <w:autoSpaceDE w:val="0"/>
        <w:autoSpaceDN w:val="0"/>
        <w:adjustRightInd w:val="0"/>
        <w:spacing w:line="221" w:lineRule="atLeast"/>
        <w:jc w:val="both"/>
      </w:pPr>
    </w:p>
    <w:p w14:paraId="054B3EED" w14:textId="44E12A1D" w:rsidR="0026552D" w:rsidRDefault="00C13E5F" w:rsidP="00700EA5">
      <w:pPr>
        <w:autoSpaceDE w:val="0"/>
        <w:autoSpaceDN w:val="0"/>
        <w:adjustRightInd w:val="0"/>
        <w:spacing w:line="221" w:lineRule="atLeast"/>
        <w:ind w:left="426" w:hanging="426"/>
        <w:jc w:val="both"/>
        <w:rPr>
          <w:rFonts w:eastAsia="Calibri"/>
          <w:bCs/>
          <w:color w:val="000000"/>
          <w:szCs w:val="24"/>
        </w:rPr>
      </w:pPr>
      <w:r>
        <w:rPr>
          <w:rFonts w:eastAsia="Calibri"/>
          <w:color w:val="000000"/>
          <w:szCs w:val="24"/>
        </w:rPr>
        <w:t>8</w:t>
      </w:r>
      <w:r w:rsidR="00BD5748" w:rsidRPr="00A77B75">
        <w:rPr>
          <w:rFonts w:eastAsia="Calibri"/>
          <w:color w:val="000000"/>
          <w:szCs w:val="24"/>
        </w:rPr>
        <w:t>.2</w:t>
      </w:r>
      <w:r w:rsidR="00BD5748" w:rsidRPr="00A77B75">
        <w:rPr>
          <w:rFonts w:eastAsia="Calibri"/>
          <w:color w:val="000000"/>
          <w:szCs w:val="24"/>
        </w:rPr>
        <w:tab/>
        <w:t>Th</w:t>
      </w:r>
      <w:r w:rsidR="00E468E3" w:rsidRPr="00A77B75">
        <w:rPr>
          <w:rFonts w:eastAsia="Calibri"/>
          <w:color w:val="000000"/>
          <w:szCs w:val="24"/>
        </w:rPr>
        <w:t>is work is still progressing</w:t>
      </w:r>
      <w:r w:rsidR="00BD5748" w:rsidRPr="00A77B75">
        <w:rPr>
          <w:rFonts w:eastAsia="Calibri"/>
          <w:color w:val="000000"/>
          <w:szCs w:val="24"/>
        </w:rPr>
        <w:t>.</w:t>
      </w:r>
      <w:r w:rsidR="00FF0229" w:rsidRPr="00A77B75">
        <w:rPr>
          <w:rFonts w:eastAsia="Calibri"/>
          <w:color w:val="000000"/>
          <w:szCs w:val="24"/>
        </w:rPr>
        <w:t xml:space="preserve"> </w:t>
      </w:r>
      <w:r w:rsidR="0026552D" w:rsidRPr="00A77B75">
        <w:rPr>
          <w:rFonts w:eastAsia="Calibri"/>
          <w:color w:val="000000"/>
          <w:szCs w:val="24"/>
        </w:rPr>
        <w:t xml:space="preserve">Research into visitor patterns and recreational use of the New Forest </w:t>
      </w:r>
      <w:r w:rsidR="00700EA5" w:rsidRPr="00A77B75">
        <w:rPr>
          <w:rFonts w:eastAsia="Calibri"/>
          <w:color w:val="000000"/>
          <w:szCs w:val="24"/>
        </w:rPr>
        <w:t>was</w:t>
      </w:r>
      <w:r w:rsidR="0026552D" w:rsidRPr="00A77B75">
        <w:rPr>
          <w:rFonts w:eastAsia="Calibri"/>
          <w:color w:val="000000"/>
          <w:szCs w:val="24"/>
        </w:rPr>
        <w:t xml:space="preserve"> completed</w:t>
      </w:r>
      <w:r w:rsidR="00984EC3" w:rsidRPr="00A77B75">
        <w:rPr>
          <w:rFonts w:eastAsia="Calibri"/>
          <w:color w:val="000000"/>
          <w:szCs w:val="24"/>
        </w:rPr>
        <w:t xml:space="preserve"> in May 2020</w:t>
      </w:r>
      <w:r w:rsidR="0026552D" w:rsidRPr="00A77B75">
        <w:rPr>
          <w:rFonts w:eastAsia="Calibri"/>
          <w:color w:val="000000"/>
          <w:szCs w:val="24"/>
        </w:rPr>
        <w:t xml:space="preserve"> by specialist consultants Footprint Ecology</w:t>
      </w:r>
      <w:r w:rsidR="00984EC3" w:rsidRPr="00A77B75">
        <w:rPr>
          <w:rFonts w:eastAsia="Calibri"/>
          <w:color w:val="000000"/>
          <w:szCs w:val="24"/>
        </w:rPr>
        <w:t xml:space="preserve"> – this </w:t>
      </w:r>
      <w:r w:rsidR="00700EA5" w:rsidRPr="00A77B75">
        <w:rPr>
          <w:rFonts w:eastAsia="Calibri"/>
          <w:color w:val="000000"/>
          <w:szCs w:val="24"/>
        </w:rPr>
        <w:t xml:space="preserve">evidence of visitor patterns </w:t>
      </w:r>
      <w:r w:rsidR="00984EC3" w:rsidRPr="00A77B75">
        <w:rPr>
          <w:rFonts w:eastAsia="Calibri"/>
          <w:color w:val="000000"/>
          <w:szCs w:val="24"/>
        </w:rPr>
        <w:t xml:space="preserve">will inform the future implementation of the NPA’s Mitigation Scheme and can be seen </w:t>
      </w:r>
      <w:r w:rsidR="00700EA5" w:rsidRPr="00A77B75">
        <w:rPr>
          <w:rFonts w:eastAsia="Calibri"/>
          <w:bCs/>
          <w:color w:val="000000"/>
          <w:szCs w:val="24"/>
        </w:rPr>
        <w:t xml:space="preserve">on the NPA’s website at: </w:t>
      </w:r>
      <w:hyperlink r:id="rId14" w:history="1">
        <w:r w:rsidR="00A77B75" w:rsidRPr="00A75ADD">
          <w:rPr>
            <w:rStyle w:val="Hyperlink"/>
            <w:rFonts w:eastAsia="Calibri"/>
            <w:bCs/>
            <w:szCs w:val="24"/>
          </w:rPr>
          <w:t>https://www.newforestnpa.gov.uk/conservation/managing-recreation/managing-recreation/research-into-recreational-use-of-the-new-forests-protected-habitats-footprint-ecology-2020/</w:t>
        </w:r>
      </w:hyperlink>
    </w:p>
    <w:p w14:paraId="32B9C37E" w14:textId="77777777" w:rsidR="0026552D" w:rsidRPr="00A77B75" w:rsidRDefault="0026552D" w:rsidP="0026552D">
      <w:pPr>
        <w:autoSpaceDE w:val="0"/>
        <w:autoSpaceDN w:val="0"/>
        <w:adjustRightInd w:val="0"/>
        <w:spacing w:line="221" w:lineRule="atLeast"/>
        <w:ind w:left="426" w:hanging="426"/>
        <w:jc w:val="both"/>
        <w:rPr>
          <w:rFonts w:eastAsia="Calibri"/>
          <w:bCs/>
          <w:color w:val="000000"/>
          <w:szCs w:val="24"/>
        </w:rPr>
      </w:pPr>
    </w:p>
    <w:p w14:paraId="23249202" w14:textId="26D155B0" w:rsidR="00CB5F6A" w:rsidRDefault="00C13E5F" w:rsidP="00637CD0">
      <w:pPr>
        <w:autoSpaceDE w:val="0"/>
        <w:autoSpaceDN w:val="0"/>
        <w:adjustRightInd w:val="0"/>
        <w:spacing w:line="221" w:lineRule="atLeast"/>
        <w:ind w:left="426" w:hanging="426"/>
        <w:jc w:val="both"/>
        <w:rPr>
          <w:rStyle w:val="Hyperlink"/>
          <w:rFonts w:eastAsia="Calibri"/>
          <w:bCs/>
          <w:szCs w:val="24"/>
        </w:rPr>
      </w:pPr>
      <w:r>
        <w:rPr>
          <w:rFonts w:eastAsia="Calibri"/>
          <w:bCs/>
          <w:color w:val="000000"/>
          <w:szCs w:val="24"/>
        </w:rPr>
        <w:t>8</w:t>
      </w:r>
      <w:r w:rsidR="0026552D" w:rsidRPr="00A77B75">
        <w:rPr>
          <w:rFonts w:eastAsia="Calibri"/>
          <w:bCs/>
          <w:color w:val="000000"/>
          <w:szCs w:val="24"/>
        </w:rPr>
        <w:t>.3</w:t>
      </w:r>
      <w:r w:rsidR="0026552D" w:rsidRPr="00A77B75">
        <w:rPr>
          <w:rFonts w:eastAsia="Calibri"/>
          <w:bCs/>
          <w:color w:val="000000"/>
          <w:szCs w:val="24"/>
        </w:rPr>
        <w:tab/>
      </w:r>
      <w:r w:rsidR="00700EA5" w:rsidRPr="00A77B75">
        <w:rPr>
          <w:rFonts w:eastAsia="Calibri"/>
          <w:bCs/>
          <w:color w:val="000000"/>
          <w:szCs w:val="24"/>
        </w:rPr>
        <w:t xml:space="preserve">Following the publication of the research reports in 2020, the planning authorities commissioned Footprint Ecology to undertake additional work relating to the ‘zone of influence’ of the New Forest’s designated sites. This follow-up work defines the catchment area within which new development would have an impact on the designated sites due to visitor pressure. Defining this catchment area provides a basis for the relevant planning authorities to seek mitigation for the recreational impacts arising from new development on the protected sites of the New Forest. The zone of influence is defined as the area within 13.8 kilometres from the New Forest designated sites. Natural England has endorsed the conclusions of this work and the earlier research reports and supports their use as the best available </w:t>
      </w:r>
      <w:r w:rsidR="00700EA5" w:rsidRPr="00A77B75">
        <w:rPr>
          <w:rFonts w:eastAsia="Calibri"/>
          <w:bCs/>
          <w:color w:val="000000"/>
          <w:szCs w:val="24"/>
        </w:rPr>
        <w:lastRenderedPageBreak/>
        <w:t>information. The zone of influence report can</w:t>
      </w:r>
      <w:r w:rsidR="003B091D">
        <w:rPr>
          <w:rFonts w:eastAsia="Calibri"/>
          <w:bCs/>
          <w:color w:val="000000"/>
          <w:szCs w:val="24"/>
        </w:rPr>
        <w:t xml:space="preserve"> also</w:t>
      </w:r>
      <w:r w:rsidR="00700EA5" w:rsidRPr="00A77B75">
        <w:rPr>
          <w:rFonts w:eastAsia="Calibri"/>
          <w:bCs/>
          <w:color w:val="000000"/>
          <w:szCs w:val="24"/>
        </w:rPr>
        <w:t xml:space="preserve"> be found </w:t>
      </w:r>
      <w:r w:rsidR="0082792A" w:rsidRPr="00A77B75">
        <w:rPr>
          <w:rFonts w:eastAsia="Calibri"/>
          <w:bCs/>
          <w:color w:val="000000"/>
          <w:szCs w:val="24"/>
        </w:rPr>
        <w:t>at</w:t>
      </w:r>
      <w:r w:rsidR="00700EA5" w:rsidRPr="00A77B75">
        <w:rPr>
          <w:rFonts w:eastAsia="Calibri"/>
          <w:bCs/>
          <w:color w:val="000000"/>
          <w:szCs w:val="24"/>
        </w:rPr>
        <w:t xml:space="preserve"> </w:t>
      </w:r>
      <w:hyperlink r:id="rId15" w:history="1">
        <w:r w:rsidR="00700EA5" w:rsidRPr="00A77B75">
          <w:rPr>
            <w:rStyle w:val="Hyperlink"/>
            <w:rFonts w:eastAsia="Calibri"/>
            <w:bCs/>
            <w:szCs w:val="24"/>
          </w:rPr>
          <w:t>https://www.newforestnpa.gov.uk/conservation/managing-recreation/managing-recreation/research-into-recreational-use-of-the-new-forests-protected-habitats-footprint-ecology-2020/</w:t>
        </w:r>
      </w:hyperlink>
    </w:p>
    <w:p w14:paraId="7B8900E7" w14:textId="77777777" w:rsidR="00FD303B" w:rsidRDefault="00FD303B" w:rsidP="00637CD0">
      <w:pPr>
        <w:autoSpaceDE w:val="0"/>
        <w:autoSpaceDN w:val="0"/>
        <w:adjustRightInd w:val="0"/>
        <w:spacing w:line="221" w:lineRule="atLeast"/>
        <w:ind w:left="426" w:hanging="426"/>
        <w:jc w:val="both"/>
        <w:rPr>
          <w:rStyle w:val="Hyperlink"/>
          <w:rFonts w:eastAsia="Calibri"/>
          <w:bCs/>
          <w:szCs w:val="24"/>
        </w:rPr>
      </w:pPr>
    </w:p>
    <w:p w14:paraId="31B60DC0" w14:textId="37C72676" w:rsidR="00FD303B" w:rsidRPr="00C13E5F" w:rsidRDefault="00C13E5F" w:rsidP="00637CD0">
      <w:pPr>
        <w:autoSpaceDE w:val="0"/>
        <w:autoSpaceDN w:val="0"/>
        <w:adjustRightInd w:val="0"/>
        <w:spacing w:line="221" w:lineRule="atLeast"/>
        <w:ind w:left="426" w:hanging="426"/>
        <w:jc w:val="both"/>
        <w:rPr>
          <w:rFonts w:eastAsia="Calibri"/>
          <w:bCs/>
          <w:szCs w:val="24"/>
        </w:rPr>
      </w:pPr>
      <w:r w:rsidRPr="00C13E5F">
        <w:rPr>
          <w:rStyle w:val="Hyperlink"/>
          <w:rFonts w:eastAsia="Calibri"/>
          <w:bCs/>
          <w:color w:val="auto"/>
          <w:szCs w:val="24"/>
          <w:u w:val="none"/>
        </w:rPr>
        <w:t>8</w:t>
      </w:r>
      <w:r w:rsidR="00FD303B" w:rsidRPr="00C13E5F">
        <w:rPr>
          <w:rStyle w:val="Hyperlink"/>
          <w:rFonts w:eastAsia="Calibri"/>
          <w:bCs/>
          <w:color w:val="auto"/>
          <w:szCs w:val="24"/>
          <w:u w:val="none"/>
        </w:rPr>
        <w:t>.4</w:t>
      </w:r>
      <w:r w:rsidR="0067534F" w:rsidRPr="00C13E5F">
        <w:rPr>
          <w:rStyle w:val="Hyperlink"/>
          <w:rFonts w:eastAsia="Calibri"/>
          <w:bCs/>
          <w:color w:val="auto"/>
          <w:szCs w:val="24"/>
          <w:u w:val="none"/>
        </w:rPr>
        <w:t xml:space="preserve"> </w:t>
      </w:r>
      <w:r w:rsidR="000625C6" w:rsidRPr="00C13E5F">
        <w:rPr>
          <w:rStyle w:val="Hyperlink"/>
          <w:rFonts w:eastAsia="Calibri"/>
          <w:bCs/>
          <w:color w:val="auto"/>
          <w:szCs w:val="24"/>
          <w:u w:val="none"/>
        </w:rPr>
        <w:t>Surrounding local planning authorities, together with the NPA</w:t>
      </w:r>
      <w:r w:rsidR="0084388D" w:rsidRPr="00C13E5F">
        <w:rPr>
          <w:rStyle w:val="Hyperlink"/>
          <w:rFonts w:eastAsia="Calibri"/>
          <w:bCs/>
          <w:color w:val="auto"/>
          <w:szCs w:val="24"/>
          <w:u w:val="none"/>
        </w:rPr>
        <w:t>,</w:t>
      </w:r>
      <w:r w:rsidR="000625C6" w:rsidRPr="00C13E5F">
        <w:rPr>
          <w:rStyle w:val="Hyperlink"/>
          <w:rFonts w:eastAsia="Calibri"/>
          <w:bCs/>
          <w:color w:val="auto"/>
          <w:szCs w:val="24"/>
          <w:u w:val="none"/>
        </w:rPr>
        <w:t xml:space="preserve"> have now commissioned Footprint Ecology to </w:t>
      </w:r>
      <w:r w:rsidR="00175743" w:rsidRPr="00C13E5F">
        <w:rPr>
          <w:rStyle w:val="Hyperlink"/>
          <w:rFonts w:eastAsia="Calibri"/>
          <w:bCs/>
          <w:color w:val="auto"/>
          <w:szCs w:val="24"/>
          <w:u w:val="none"/>
        </w:rPr>
        <w:t xml:space="preserve">produce a </w:t>
      </w:r>
      <w:r w:rsidR="009C7049" w:rsidRPr="00C13E5F">
        <w:rPr>
          <w:rStyle w:val="Hyperlink"/>
          <w:rFonts w:eastAsia="Calibri"/>
          <w:bCs/>
          <w:color w:val="auto"/>
          <w:szCs w:val="24"/>
          <w:u w:val="none"/>
        </w:rPr>
        <w:t xml:space="preserve">set of recommended mitigation measures for access management </w:t>
      </w:r>
      <w:r w:rsidR="0084388D" w:rsidRPr="00C13E5F">
        <w:rPr>
          <w:rStyle w:val="Hyperlink"/>
          <w:rFonts w:eastAsia="Calibri"/>
          <w:bCs/>
          <w:color w:val="auto"/>
          <w:szCs w:val="24"/>
          <w:u w:val="none"/>
        </w:rPr>
        <w:t>in the New Forest</w:t>
      </w:r>
      <w:r w:rsidR="00E11687" w:rsidRPr="00C13E5F">
        <w:rPr>
          <w:rStyle w:val="Hyperlink"/>
          <w:rFonts w:eastAsia="Calibri"/>
          <w:bCs/>
          <w:color w:val="auto"/>
          <w:szCs w:val="24"/>
          <w:u w:val="none"/>
        </w:rPr>
        <w:t>.</w:t>
      </w:r>
      <w:r w:rsidR="00792F26" w:rsidRPr="00C13E5F">
        <w:rPr>
          <w:rStyle w:val="Hyperlink"/>
          <w:rFonts w:eastAsia="Calibri"/>
          <w:bCs/>
          <w:color w:val="auto"/>
          <w:szCs w:val="24"/>
          <w:u w:val="none"/>
        </w:rPr>
        <w:t xml:space="preserve"> These measures will be designed to mitigate against the </w:t>
      </w:r>
      <w:r w:rsidR="00186BE6" w:rsidRPr="00C13E5F">
        <w:rPr>
          <w:rStyle w:val="Hyperlink"/>
          <w:rFonts w:eastAsia="Calibri"/>
          <w:bCs/>
          <w:color w:val="auto"/>
          <w:szCs w:val="24"/>
          <w:u w:val="none"/>
        </w:rPr>
        <w:t>increased levels of visit</w:t>
      </w:r>
      <w:r w:rsidR="00DA6E86" w:rsidRPr="00C13E5F">
        <w:rPr>
          <w:rStyle w:val="Hyperlink"/>
          <w:rFonts w:eastAsia="Calibri"/>
          <w:bCs/>
          <w:color w:val="auto"/>
          <w:szCs w:val="24"/>
          <w:u w:val="none"/>
        </w:rPr>
        <w:t xml:space="preserve">ors </w:t>
      </w:r>
      <w:r w:rsidR="000D0734" w:rsidRPr="00C13E5F">
        <w:rPr>
          <w:rStyle w:val="Hyperlink"/>
          <w:rFonts w:eastAsia="Calibri"/>
          <w:bCs/>
          <w:color w:val="auto"/>
          <w:szCs w:val="24"/>
          <w:u w:val="none"/>
        </w:rPr>
        <w:t xml:space="preserve">(from new housing in the zone of influence) </w:t>
      </w:r>
      <w:r w:rsidR="00DA6E86" w:rsidRPr="00C13E5F">
        <w:rPr>
          <w:rStyle w:val="Hyperlink"/>
          <w:rFonts w:eastAsia="Calibri"/>
          <w:bCs/>
          <w:color w:val="auto"/>
          <w:szCs w:val="24"/>
          <w:u w:val="none"/>
        </w:rPr>
        <w:t>once they arrive in the New Forest to enjoy their recreational trips.</w:t>
      </w:r>
      <w:r w:rsidR="00E11687" w:rsidRPr="00C13E5F">
        <w:rPr>
          <w:rStyle w:val="Hyperlink"/>
          <w:rFonts w:eastAsia="Calibri"/>
          <w:bCs/>
          <w:color w:val="auto"/>
          <w:szCs w:val="24"/>
          <w:u w:val="none"/>
        </w:rPr>
        <w:t xml:space="preserve"> </w:t>
      </w:r>
      <w:r w:rsidR="00BC2C34" w:rsidRPr="00C13E5F">
        <w:rPr>
          <w:rStyle w:val="Hyperlink"/>
          <w:rFonts w:eastAsia="Calibri"/>
          <w:bCs/>
          <w:color w:val="auto"/>
          <w:szCs w:val="24"/>
          <w:u w:val="none"/>
        </w:rPr>
        <w:t xml:space="preserve">It is intended that these </w:t>
      </w:r>
      <w:r w:rsidR="00E11687" w:rsidRPr="00C13E5F">
        <w:rPr>
          <w:rStyle w:val="Hyperlink"/>
          <w:rFonts w:eastAsia="Calibri"/>
          <w:bCs/>
          <w:color w:val="auto"/>
          <w:szCs w:val="24"/>
          <w:u w:val="none"/>
        </w:rPr>
        <w:t>Strategic Access Management and Monitoring (SAMM)</w:t>
      </w:r>
      <w:r w:rsidR="00BC2C34" w:rsidRPr="00C13E5F">
        <w:rPr>
          <w:rStyle w:val="Hyperlink"/>
          <w:rFonts w:eastAsia="Calibri"/>
          <w:bCs/>
          <w:color w:val="auto"/>
          <w:szCs w:val="24"/>
          <w:u w:val="none"/>
        </w:rPr>
        <w:t xml:space="preserve"> measures</w:t>
      </w:r>
      <w:r w:rsidR="00AA0D38" w:rsidRPr="00C13E5F">
        <w:rPr>
          <w:rStyle w:val="Hyperlink"/>
          <w:rFonts w:eastAsia="Calibri"/>
          <w:bCs/>
          <w:color w:val="auto"/>
          <w:szCs w:val="24"/>
          <w:u w:val="none"/>
        </w:rPr>
        <w:t xml:space="preserve"> </w:t>
      </w:r>
      <w:r w:rsidR="007B129A" w:rsidRPr="00C13E5F">
        <w:rPr>
          <w:rStyle w:val="Hyperlink"/>
          <w:rFonts w:eastAsia="Calibri"/>
          <w:bCs/>
          <w:color w:val="auto"/>
          <w:szCs w:val="24"/>
          <w:u w:val="none"/>
        </w:rPr>
        <w:t>could</w:t>
      </w:r>
      <w:r w:rsidR="00AA0D38" w:rsidRPr="00C13E5F">
        <w:rPr>
          <w:rStyle w:val="Hyperlink"/>
          <w:rFonts w:eastAsia="Calibri"/>
          <w:bCs/>
          <w:color w:val="auto"/>
          <w:szCs w:val="24"/>
          <w:u w:val="none"/>
        </w:rPr>
        <w:t xml:space="preserve"> </w:t>
      </w:r>
      <w:r w:rsidR="00BC2C34" w:rsidRPr="00C13E5F">
        <w:rPr>
          <w:rStyle w:val="Hyperlink"/>
          <w:rFonts w:eastAsia="Calibri"/>
          <w:bCs/>
          <w:color w:val="auto"/>
          <w:szCs w:val="24"/>
          <w:u w:val="none"/>
        </w:rPr>
        <w:t xml:space="preserve">sit alongside </w:t>
      </w:r>
      <w:r w:rsidR="0056183C" w:rsidRPr="00C13E5F">
        <w:rPr>
          <w:rStyle w:val="Hyperlink"/>
          <w:rFonts w:eastAsia="Calibri"/>
          <w:bCs/>
          <w:color w:val="auto"/>
          <w:szCs w:val="24"/>
          <w:u w:val="none"/>
        </w:rPr>
        <w:t>the additional greenspace provision within the boundaries of each of the local planning authorities. The Report is expected in late 2023</w:t>
      </w:r>
      <w:r w:rsidR="006A75C1" w:rsidRPr="00C13E5F">
        <w:rPr>
          <w:rStyle w:val="Hyperlink"/>
          <w:rFonts w:eastAsia="Calibri"/>
          <w:bCs/>
          <w:color w:val="auto"/>
          <w:szCs w:val="24"/>
          <w:u w:val="none"/>
        </w:rPr>
        <w:t xml:space="preserve"> or early 2024</w:t>
      </w:r>
      <w:r w:rsidR="00784B9A" w:rsidRPr="00C13E5F">
        <w:rPr>
          <w:rStyle w:val="Hyperlink"/>
          <w:rFonts w:eastAsia="Calibri"/>
          <w:bCs/>
          <w:color w:val="auto"/>
          <w:szCs w:val="24"/>
          <w:u w:val="none"/>
        </w:rPr>
        <w:t>.</w:t>
      </w:r>
      <w:r w:rsidR="0084388D" w:rsidRPr="00C13E5F">
        <w:rPr>
          <w:rStyle w:val="Hyperlink"/>
          <w:rFonts w:eastAsia="Calibri"/>
          <w:bCs/>
          <w:color w:val="auto"/>
          <w:szCs w:val="24"/>
          <w:u w:val="none"/>
        </w:rPr>
        <w:t xml:space="preserve"> </w:t>
      </w:r>
    </w:p>
    <w:sectPr w:rsidR="00FD303B" w:rsidRPr="00C13E5F" w:rsidSect="00AB66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2945" w14:textId="77777777" w:rsidR="00CC560B" w:rsidRDefault="00CC560B" w:rsidP="00DB329B">
      <w:r>
        <w:separator/>
      </w:r>
    </w:p>
  </w:endnote>
  <w:endnote w:type="continuationSeparator" w:id="0">
    <w:p w14:paraId="2FC98298" w14:textId="77777777" w:rsidR="00CC560B" w:rsidRDefault="00CC560B" w:rsidP="00DB329B">
      <w:r>
        <w:continuationSeparator/>
      </w:r>
    </w:p>
  </w:endnote>
  <w:endnote w:type="continuationNotice" w:id="1">
    <w:p w14:paraId="071DB6E3" w14:textId="77777777" w:rsidR="00CC560B" w:rsidRDefault="00CC5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3869" w14:textId="77777777" w:rsidR="002F410A" w:rsidRDefault="002F4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7103" w14:textId="77777777" w:rsidR="002F410A" w:rsidRDefault="002F4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099F" w14:textId="77777777" w:rsidR="002F410A" w:rsidRDefault="002F4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2A47C" w14:textId="77777777" w:rsidR="00CC560B" w:rsidRDefault="00CC560B" w:rsidP="00DB329B">
      <w:r>
        <w:separator/>
      </w:r>
    </w:p>
  </w:footnote>
  <w:footnote w:type="continuationSeparator" w:id="0">
    <w:p w14:paraId="7755A3D9" w14:textId="77777777" w:rsidR="00CC560B" w:rsidRDefault="00CC560B" w:rsidP="00DB329B">
      <w:r>
        <w:continuationSeparator/>
      </w:r>
    </w:p>
  </w:footnote>
  <w:footnote w:type="continuationNotice" w:id="1">
    <w:p w14:paraId="43AA654C" w14:textId="77777777" w:rsidR="00CC560B" w:rsidRDefault="00CC560B"/>
  </w:footnote>
  <w:footnote w:id="2">
    <w:p w14:paraId="125A0179" w14:textId="18FF6A18" w:rsidR="00A43DDB" w:rsidRPr="001B47D7" w:rsidRDefault="00A43DDB">
      <w:pPr>
        <w:pStyle w:val="FootnoteText"/>
        <w:rPr>
          <w:rFonts w:ascii="Arial" w:hAnsi="Arial" w:cs="Arial"/>
          <w:sz w:val="16"/>
          <w:szCs w:val="16"/>
        </w:rPr>
      </w:pPr>
      <w:r w:rsidRPr="001B47D7">
        <w:rPr>
          <w:rStyle w:val="FootnoteReference"/>
          <w:rFonts w:ascii="Arial" w:hAnsi="Arial" w:cs="Arial"/>
          <w:sz w:val="16"/>
          <w:szCs w:val="16"/>
        </w:rPr>
        <w:footnoteRef/>
      </w:r>
      <w:r w:rsidRPr="001B47D7">
        <w:rPr>
          <w:rFonts w:ascii="Arial" w:hAnsi="Arial" w:cs="Arial"/>
          <w:sz w:val="16"/>
          <w:szCs w:val="16"/>
        </w:rPr>
        <w:t xml:space="preserve"> </w:t>
      </w:r>
      <w:r w:rsidR="001B47D7" w:rsidRPr="001B47D7">
        <w:rPr>
          <w:rFonts w:ascii="Arial" w:hAnsi="Arial" w:cs="Arial"/>
          <w:sz w:val="16"/>
          <w:szCs w:val="16"/>
        </w:rPr>
        <w:t xml:space="preserve">Details of how development can impact the </w:t>
      </w:r>
      <w:r w:rsidR="001B47D7">
        <w:rPr>
          <w:rFonts w:ascii="Arial" w:hAnsi="Arial" w:cs="Arial"/>
          <w:sz w:val="16"/>
          <w:szCs w:val="16"/>
        </w:rPr>
        <w:t>designated</w:t>
      </w:r>
      <w:r w:rsidR="001B47D7" w:rsidRPr="001B47D7">
        <w:rPr>
          <w:rFonts w:ascii="Arial" w:hAnsi="Arial" w:cs="Arial"/>
          <w:sz w:val="16"/>
          <w:szCs w:val="16"/>
        </w:rPr>
        <w:t xml:space="preserve"> sites</w:t>
      </w:r>
      <w:r w:rsidR="001B47D7">
        <w:rPr>
          <w:rFonts w:ascii="Arial" w:hAnsi="Arial" w:cs="Arial"/>
          <w:sz w:val="16"/>
          <w:szCs w:val="16"/>
        </w:rPr>
        <w:t xml:space="preserve"> in the New Forest</w:t>
      </w:r>
      <w:r w:rsidR="001B47D7" w:rsidRPr="001B47D7">
        <w:rPr>
          <w:rFonts w:ascii="Arial" w:hAnsi="Arial" w:cs="Arial"/>
          <w:sz w:val="16"/>
          <w:szCs w:val="16"/>
        </w:rPr>
        <w:t xml:space="preserve"> and the need for mitigation is outlined on the website at: </w:t>
      </w:r>
      <w:r w:rsidRPr="001B47D7">
        <w:rPr>
          <w:rFonts w:ascii="Arial" w:hAnsi="Arial" w:cs="Arial"/>
          <w:sz w:val="16"/>
          <w:szCs w:val="16"/>
        </w:rPr>
        <w:t xml:space="preserve"> </w:t>
      </w:r>
      <w:hyperlink r:id="rId1" w:history="1">
        <w:r w:rsidRPr="001B47D7">
          <w:rPr>
            <w:rStyle w:val="Hyperlink"/>
            <w:rFonts w:ascii="Arial" w:hAnsi="Arial" w:cs="Arial"/>
            <w:sz w:val="16"/>
            <w:szCs w:val="16"/>
          </w:rPr>
          <w:t>www.newforestnpa.gov.uk/planning/development-impacts-on-protected-areas/</w:t>
        </w:r>
      </w:hyperlink>
    </w:p>
  </w:footnote>
  <w:footnote w:id="3">
    <w:p w14:paraId="4D13D150" w14:textId="3B76ED8A" w:rsidR="001D5A32" w:rsidRDefault="001D5A32">
      <w:pPr>
        <w:pStyle w:val="FootnoteText"/>
      </w:pPr>
      <w:r>
        <w:rPr>
          <w:rStyle w:val="FootnoteReference"/>
        </w:rPr>
        <w:footnoteRef/>
      </w:r>
      <w:r>
        <w:t xml:space="preserve"> NPA publications </w:t>
      </w:r>
      <w:r w:rsidRPr="001D5A32">
        <w:t>are distributed to local attractions, information</w:t>
      </w:r>
      <w:r>
        <w:t xml:space="preserve"> points</w:t>
      </w:r>
      <w:r w:rsidRPr="001D5A32">
        <w:t xml:space="preserve"> and accommodation sites</w:t>
      </w:r>
      <w:r>
        <w:t xml:space="preserve">, and distributed by NPA and Forestry England Rangers at public events, fairs, shows, </w:t>
      </w:r>
      <w:proofErr w:type="gramStart"/>
      <w:r>
        <w:t>campsites</w:t>
      </w:r>
      <w:proofErr w:type="gramEnd"/>
      <w:r>
        <w:t xml:space="preserve"> and car parks.</w:t>
      </w:r>
    </w:p>
  </w:footnote>
  <w:footnote w:id="4">
    <w:p w14:paraId="309F9F16" w14:textId="6BD5331E" w:rsidR="002A296C" w:rsidRDefault="002A296C">
      <w:pPr>
        <w:pStyle w:val="FootnoteText"/>
      </w:pPr>
      <w:r>
        <w:rPr>
          <w:rStyle w:val="FootnoteReference"/>
        </w:rPr>
        <w:footnoteRef/>
      </w:r>
      <w:r>
        <w:t xml:space="preserve"> The In-Perpetuity reserve has been set up as part of the Revised Habitat Mitigation Scheme SPD and details can be see</w:t>
      </w:r>
      <w:r w:rsidR="00293595">
        <w:t>n</w:t>
      </w:r>
      <w:r>
        <w:t xml:space="preserve"> at </w:t>
      </w:r>
      <w:hyperlink r:id="rId2" w:history="1">
        <w:r w:rsidRPr="00D05714">
          <w:rPr>
            <w:rStyle w:val="Hyperlink"/>
          </w:rPr>
          <w:t>https://www.newforestnpa.gov.uk/planning/development-impacts-on-protected-areas/</w:t>
        </w:r>
      </w:hyperlink>
    </w:p>
    <w:p w14:paraId="49703987" w14:textId="77777777" w:rsidR="002A296C" w:rsidRDefault="002A29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C685" w14:textId="77777777" w:rsidR="002F410A" w:rsidRDefault="002F4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611A" w14:textId="0254457D" w:rsidR="002F410A" w:rsidRDefault="002F4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7AFA" w14:textId="77777777" w:rsidR="002F410A" w:rsidRDefault="002F4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4E3"/>
    <w:multiLevelType w:val="multilevel"/>
    <w:tmpl w:val="0DEC8050"/>
    <w:lvl w:ilvl="0">
      <w:start w:val="8"/>
      <w:numFmt w:val="none"/>
      <w:lvlText w:val="2."/>
      <w:lvlJc w:val="left"/>
      <w:pPr>
        <w:ind w:left="390" w:hanging="390"/>
      </w:pPr>
      <w:rPr>
        <w:rFonts w:hint="default"/>
        <w:sz w:val="24"/>
        <w:szCs w:val="24"/>
      </w:rPr>
    </w:lvl>
    <w:lvl w:ilvl="1">
      <w:start w:val="1"/>
      <w:numFmt w:val="bullet"/>
      <w:lvlText w:val=""/>
      <w:lvlJc w:val="left"/>
      <w:pPr>
        <w:ind w:left="390" w:hanging="39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16690"/>
    <w:multiLevelType w:val="multilevel"/>
    <w:tmpl w:val="536EFD62"/>
    <w:lvl w:ilvl="0">
      <w:start w:val="13"/>
      <w:numFmt w:val="decimal"/>
      <w:lvlText w:val="%1."/>
      <w:lvlJc w:val="left"/>
      <w:pPr>
        <w:ind w:left="390" w:hanging="390"/>
      </w:pPr>
      <w:rPr>
        <w:rFonts w:hint="default"/>
        <w:sz w:val="24"/>
        <w:szCs w:val="24"/>
      </w:rPr>
    </w:lvl>
    <w:lvl w:ilvl="1">
      <w:start w:val="2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9422FB"/>
    <w:multiLevelType w:val="multilevel"/>
    <w:tmpl w:val="F98275B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5576C"/>
    <w:multiLevelType w:val="multilevel"/>
    <w:tmpl w:val="F98275BE"/>
    <w:lvl w:ilvl="0">
      <w:start w:val="2"/>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1938CD"/>
    <w:multiLevelType w:val="multilevel"/>
    <w:tmpl w:val="E4DEB280"/>
    <w:lvl w:ilvl="0">
      <w:start w:val="1"/>
      <w:numFmt w:val="none"/>
      <w:lvlText w:val="1."/>
      <w:lvlJc w:val="left"/>
      <w:pPr>
        <w:ind w:left="360" w:hanging="360"/>
      </w:pPr>
      <w:rPr>
        <w:rFonts w:hint="default"/>
      </w:rPr>
    </w:lvl>
    <w:lvl w:ilvl="1">
      <w:start w:val="1"/>
      <w:numFmt w:val="decimal"/>
      <w:isLgl/>
      <w:lvlText w:val="%1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BA07EFB"/>
    <w:multiLevelType w:val="hybridMultilevel"/>
    <w:tmpl w:val="A03222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4C807E5A"/>
    <w:multiLevelType w:val="hybridMultilevel"/>
    <w:tmpl w:val="4D76F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D2D0F5D"/>
    <w:multiLevelType w:val="hybridMultilevel"/>
    <w:tmpl w:val="22C41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6E013AC"/>
    <w:multiLevelType w:val="multilevel"/>
    <w:tmpl w:val="252A3E5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C90AE4"/>
    <w:multiLevelType w:val="hybridMultilevel"/>
    <w:tmpl w:val="FA02D4A2"/>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0" w15:restartNumberingAfterBreak="0">
    <w:nsid w:val="6E0C00C1"/>
    <w:multiLevelType w:val="hybridMultilevel"/>
    <w:tmpl w:val="4A086EA2"/>
    <w:lvl w:ilvl="0" w:tplc="08090001">
      <w:start w:val="1"/>
      <w:numFmt w:val="bullet"/>
      <w:lvlText w:val=""/>
      <w:lvlJc w:val="left"/>
      <w:pPr>
        <w:ind w:left="1040" w:hanging="360"/>
      </w:pPr>
      <w:rPr>
        <w:rFonts w:ascii="Symbol" w:hAnsi="Symbol"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1" w15:restartNumberingAfterBreak="0">
    <w:nsid w:val="7CCB5D48"/>
    <w:multiLevelType w:val="hybridMultilevel"/>
    <w:tmpl w:val="DAB01448"/>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2" w15:restartNumberingAfterBreak="0">
    <w:nsid w:val="7F3447FF"/>
    <w:multiLevelType w:val="hybridMultilevel"/>
    <w:tmpl w:val="902ED5C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52967131">
    <w:abstractNumId w:val="4"/>
  </w:num>
  <w:num w:numId="2" w16cid:durableId="2106876012">
    <w:abstractNumId w:val="1"/>
  </w:num>
  <w:num w:numId="3" w16cid:durableId="1796826614">
    <w:abstractNumId w:val="0"/>
  </w:num>
  <w:num w:numId="4" w16cid:durableId="1693606487">
    <w:abstractNumId w:val="9"/>
  </w:num>
  <w:num w:numId="5" w16cid:durableId="717047939">
    <w:abstractNumId w:val="5"/>
  </w:num>
  <w:num w:numId="6" w16cid:durableId="1594242630">
    <w:abstractNumId w:val="6"/>
  </w:num>
  <w:num w:numId="7" w16cid:durableId="99615152">
    <w:abstractNumId w:val="11"/>
  </w:num>
  <w:num w:numId="8" w16cid:durableId="1832135322">
    <w:abstractNumId w:val="12"/>
  </w:num>
  <w:num w:numId="9" w16cid:durableId="770512524">
    <w:abstractNumId w:val="10"/>
  </w:num>
  <w:num w:numId="10" w16cid:durableId="1262448712">
    <w:abstractNumId w:val="3"/>
  </w:num>
  <w:num w:numId="11" w16cid:durableId="383598501">
    <w:abstractNumId w:val="8"/>
  </w:num>
  <w:num w:numId="12" w16cid:durableId="31079397">
    <w:abstractNumId w:val="7"/>
  </w:num>
  <w:num w:numId="13" w16cid:durableId="77918671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9B"/>
    <w:rsid w:val="00000B51"/>
    <w:rsid w:val="00004069"/>
    <w:rsid w:val="000044C1"/>
    <w:rsid w:val="00010EEC"/>
    <w:rsid w:val="000122CB"/>
    <w:rsid w:val="00012B27"/>
    <w:rsid w:val="00016638"/>
    <w:rsid w:val="00017924"/>
    <w:rsid w:val="00022054"/>
    <w:rsid w:val="00022458"/>
    <w:rsid w:val="00025577"/>
    <w:rsid w:val="00025603"/>
    <w:rsid w:val="00025727"/>
    <w:rsid w:val="000257FA"/>
    <w:rsid w:val="00026446"/>
    <w:rsid w:val="000265BE"/>
    <w:rsid w:val="000308C1"/>
    <w:rsid w:val="000313A8"/>
    <w:rsid w:val="00036A1F"/>
    <w:rsid w:val="0004078C"/>
    <w:rsid w:val="000415EC"/>
    <w:rsid w:val="000428A7"/>
    <w:rsid w:val="00042F98"/>
    <w:rsid w:val="00043E59"/>
    <w:rsid w:val="00044DC1"/>
    <w:rsid w:val="00045303"/>
    <w:rsid w:val="00047137"/>
    <w:rsid w:val="000503E1"/>
    <w:rsid w:val="00051EE9"/>
    <w:rsid w:val="00052184"/>
    <w:rsid w:val="00052B8B"/>
    <w:rsid w:val="00053066"/>
    <w:rsid w:val="00054157"/>
    <w:rsid w:val="0005448D"/>
    <w:rsid w:val="00054E8F"/>
    <w:rsid w:val="000564B6"/>
    <w:rsid w:val="000608AB"/>
    <w:rsid w:val="0006212F"/>
    <w:rsid w:val="000625C6"/>
    <w:rsid w:val="00063555"/>
    <w:rsid w:val="00063E52"/>
    <w:rsid w:val="00067EB4"/>
    <w:rsid w:val="00071978"/>
    <w:rsid w:val="000749C6"/>
    <w:rsid w:val="0007552D"/>
    <w:rsid w:val="00081F5A"/>
    <w:rsid w:val="00082D9B"/>
    <w:rsid w:val="00083199"/>
    <w:rsid w:val="0008393C"/>
    <w:rsid w:val="00084811"/>
    <w:rsid w:val="00084DCC"/>
    <w:rsid w:val="00090948"/>
    <w:rsid w:val="000909A1"/>
    <w:rsid w:val="00090C7C"/>
    <w:rsid w:val="00091474"/>
    <w:rsid w:val="0009220D"/>
    <w:rsid w:val="000933AA"/>
    <w:rsid w:val="000950B9"/>
    <w:rsid w:val="00095AC0"/>
    <w:rsid w:val="000A16C5"/>
    <w:rsid w:val="000A1C69"/>
    <w:rsid w:val="000A28EF"/>
    <w:rsid w:val="000A2BDB"/>
    <w:rsid w:val="000A3071"/>
    <w:rsid w:val="000A3D2B"/>
    <w:rsid w:val="000A4DC2"/>
    <w:rsid w:val="000A71D3"/>
    <w:rsid w:val="000B18D7"/>
    <w:rsid w:val="000B2B56"/>
    <w:rsid w:val="000B40E4"/>
    <w:rsid w:val="000B44F6"/>
    <w:rsid w:val="000C01DC"/>
    <w:rsid w:val="000C044C"/>
    <w:rsid w:val="000C3433"/>
    <w:rsid w:val="000C4635"/>
    <w:rsid w:val="000C7719"/>
    <w:rsid w:val="000D0734"/>
    <w:rsid w:val="000D0B12"/>
    <w:rsid w:val="000D1181"/>
    <w:rsid w:val="000D35C9"/>
    <w:rsid w:val="000D3CAF"/>
    <w:rsid w:val="000D4C44"/>
    <w:rsid w:val="000D7BE0"/>
    <w:rsid w:val="000E2CF7"/>
    <w:rsid w:val="000E3E0C"/>
    <w:rsid w:val="000E5E47"/>
    <w:rsid w:val="000F0B86"/>
    <w:rsid w:val="000F2B1C"/>
    <w:rsid w:val="000F316D"/>
    <w:rsid w:val="000F3D4F"/>
    <w:rsid w:val="000F4359"/>
    <w:rsid w:val="000F50FA"/>
    <w:rsid w:val="000F529F"/>
    <w:rsid w:val="000F6860"/>
    <w:rsid w:val="000F6A3C"/>
    <w:rsid w:val="000F7054"/>
    <w:rsid w:val="000F7B8C"/>
    <w:rsid w:val="001004D5"/>
    <w:rsid w:val="00101117"/>
    <w:rsid w:val="0010113F"/>
    <w:rsid w:val="001019E5"/>
    <w:rsid w:val="00102259"/>
    <w:rsid w:val="00102392"/>
    <w:rsid w:val="00102623"/>
    <w:rsid w:val="0010341F"/>
    <w:rsid w:val="00104AA4"/>
    <w:rsid w:val="0010594A"/>
    <w:rsid w:val="001064ED"/>
    <w:rsid w:val="001077CD"/>
    <w:rsid w:val="00107D1F"/>
    <w:rsid w:val="0011103E"/>
    <w:rsid w:val="00111C5F"/>
    <w:rsid w:val="00111F0D"/>
    <w:rsid w:val="0011410D"/>
    <w:rsid w:val="00114428"/>
    <w:rsid w:val="001152F5"/>
    <w:rsid w:val="001160F5"/>
    <w:rsid w:val="00116908"/>
    <w:rsid w:val="0011757F"/>
    <w:rsid w:val="00117C8D"/>
    <w:rsid w:val="00120B61"/>
    <w:rsid w:val="0012213F"/>
    <w:rsid w:val="001244B8"/>
    <w:rsid w:val="0012536D"/>
    <w:rsid w:val="0012539B"/>
    <w:rsid w:val="00125892"/>
    <w:rsid w:val="00126090"/>
    <w:rsid w:val="00127C02"/>
    <w:rsid w:val="00130121"/>
    <w:rsid w:val="00131D9E"/>
    <w:rsid w:val="00132191"/>
    <w:rsid w:val="001340F5"/>
    <w:rsid w:val="001345B5"/>
    <w:rsid w:val="0013587B"/>
    <w:rsid w:val="00136FB3"/>
    <w:rsid w:val="00137463"/>
    <w:rsid w:val="0013765F"/>
    <w:rsid w:val="001402E2"/>
    <w:rsid w:val="001413E6"/>
    <w:rsid w:val="00143B0E"/>
    <w:rsid w:val="00144ADF"/>
    <w:rsid w:val="00144FE5"/>
    <w:rsid w:val="00145607"/>
    <w:rsid w:val="00145B40"/>
    <w:rsid w:val="00146CE2"/>
    <w:rsid w:val="00150509"/>
    <w:rsid w:val="00150814"/>
    <w:rsid w:val="001514DE"/>
    <w:rsid w:val="001519F0"/>
    <w:rsid w:val="00152024"/>
    <w:rsid w:val="00155F53"/>
    <w:rsid w:val="00156053"/>
    <w:rsid w:val="001568D8"/>
    <w:rsid w:val="001642BB"/>
    <w:rsid w:val="00165146"/>
    <w:rsid w:val="00170B47"/>
    <w:rsid w:val="00172100"/>
    <w:rsid w:val="00172A1C"/>
    <w:rsid w:val="00173570"/>
    <w:rsid w:val="00175743"/>
    <w:rsid w:val="0018241C"/>
    <w:rsid w:val="00183456"/>
    <w:rsid w:val="0018425F"/>
    <w:rsid w:val="00185916"/>
    <w:rsid w:val="00185D0D"/>
    <w:rsid w:val="00186067"/>
    <w:rsid w:val="00186BE6"/>
    <w:rsid w:val="001874F8"/>
    <w:rsid w:val="00187AAA"/>
    <w:rsid w:val="001907BD"/>
    <w:rsid w:val="0019096B"/>
    <w:rsid w:val="00190F26"/>
    <w:rsid w:val="001922AE"/>
    <w:rsid w:val="00197232"/>
    <w:rsid w:val="001A0382"/>
    <w:rsid w:val="001A23EF"/>
    <w:rsid w:val="001A2983"/>
    <w:rsid w:val="001A2FD9"/>
    <w:rsid w:val="001A38FB"/>
    <w:rsid w:val="001A3A8B"/>
    <w:rsid w:val="001A75C6"/>
    <w:rsid w:val="001B0CFC"/>
    <w:rsid w:val="001B1596"/>
    <w:rsid w:val="001B16C6"/>
    <w:rsid w:val="001B1EC1"/>
    <w:rsid w:val="001B1F1D"/>
    <w:rsid w:val="001B3FDA"/>
    <w:rsid w:val="001B47D7"/>
    <w:rsid w:val="001B7016"/>
    <w:rsid w:val="001B767F"/>
    <w:rsid w:val="001C0E4F"/>
    <w:rsid w:val="001C22F7"/>
    <w:rsid w:val="001C2E2E"/>
    <w:rsid w:val="001C41A8"/>
    <w:rsid w:val="001C4A03"/>
    <w:rsid w:val="001C7092"/>
    <w:rsid w:val="001C7651"/>
    <w:rsid w:val="001D0AFC"/>
    <w:rsid w:val="001D1382"/>
    <w:rsid w:val="001D1758"/>
    <w:rsid w:val="001D2495"/>
    <w:rsid w:val="001D2AFD"/>
    <w:rsid w:val="001D378E"/>
    <w:rsid w:val="001D4D1B"/>
    <w:rsid w:val="001D5A32"/>
    <w:rsid w:val="001E0121"/>
    <w:rsid w:val="001E1706"/>
    <w:rsid w:val="001E457F"/>
    <w:rsid w:val="001E5143"/>
    <w:rsid w:val="001E58C5"/>
    <w:rsid w:val="001F05E6"/>
    <w:rsid w:val="001F184B"/>
    <w:rsid w:val="001F2BD6"/>
    <w:rsid w:val="001F4824"/>
    <w:rsid w:val="001F5D16"/>
    <w:rsid w:val="001F7335"/>
    <w:rsid w:val="001F75D0"/>
    <w:rsid w:val="002001FC"/>
    <w:rsid w:val="00200660"/>
    <w:rsid w:val="00201908"/>
    <w:rsid w:val="002019CA"/>
    <w:rsid w:val="0020261F"/>
    <w:rsid w:val="002035CC"/>
    <w:rsid w:val="00206E62"/>
    <w:rsid w:val="00207929"/>
    <w:rsid w:val="00207A3B"/>
    <w:rsid w:val="0021084D"/>
    <w:rsid w:val="00210A49"/>
    <w:rsid w:val="002129AD"/>
    <w:rsid w:val="00212C54"/>
    <w:rsid w:val="00212CBF"/>
    <w:rsid w:val="00213B52"/>
    <w:rsid w:val="0021581C"/>
    <w:rsid w:val="00216E85"/>
    <w:rsid w:val="00217AED"/>
    <w:rsid w:val="00220930"/>
    <w:rsid w:val="00221312"/>
    <w:rsid w:val="00221D51"/>
    <w:rsid w:val="00221DB3"/>
    <w:rsid w:val="00221FB6"/>
    <w:rsid w:val="00222254"/>
    <w:rsid w:val="00222A75"/>
    <w:rsid w:val="002249F0"/>
    <w:rsid w:val="00225AD6"/>
    <w:rsid w:val="00230EFD"/>
    <w:rsid w:val="00230F25"/>
    <w:rsid w:val="00231BC8"/>
    <w:rsid w:val="0023298D"/>
    <w:rsid w:val="002331B0"/>
    <w:rsid w:val="00233AA7"/>
    <w:rsid w:val="00233FC9"/>
    <w:rsid w:val="00234004"/>
    <w:rsid w:val="00235E9A"/>
    <w:rsid w:val="00236D13"/>
    <w:rsid w:val="0024138F"/>
    <w:rsid w:val="00243DA7"/>
    <w:rsid w:val="002518FA"/>
    <w:rsid w:val="00251BF7"/>
    <w:rsid w:val="00252029"/>
    <w:rsid w:val="00252E3D"/>
    <w:rsid w:val="00253985"/>
    <w:rsid w:val="002539F1"/>
    <w:rsid w:val="00254453"/>
    <w:rsid w:val="00255495"/>
    <w:rsid w:val="0025553D"/>
    <w:rsid w:val="00255E80"/>
    <w:rsid w:val="00255FC8"/>
    <w:rsid w:val="00256095"/>
    <w:rsid w:val="00256861"/>
    <w:rsid w:val="00260516"/>
    <w:rsid w:val="0026083C"/>
    <w:rsid w:val="002608D5"/>
    <w:rsid w:val="00260D37"/>
    <w:rsid w:val="002610BB"/>
    <w:rsid w:val="00261451"/>
    <w:rsid w:val="00261580"/>
    <w:rsid w:val="00262C29"/>
    <w:rsid w:val="0026552D"/>
    <w:rsid w:val="00266D81"/>
    <w:rsid w:val="00270E4C"/>
    <w:rsid w:val="00270F30"/>
    <w:rsid w:val="002710FD"/>
    <w:rsid w:val="002734F3"/>
    <w:rsid w:val="00273DB5"/>
    <w:rsid w:val="002742F6"/>
    <w:rsid w:val="0027442C"/>
    <w:rsid w:val="0027669B"/>
    <w:rsid w:val="002772D3"/>
    <w:rsid w:val="002818CD"/>
    <w:rsid w:val="002842A6"/>
    <w:rsid w:val="00284712"/>
    <w:rsid w:val="0028494D"/>
    <w:rsid w:val="00285B87"/>
    <w:rsid w:val="00286107"/>
    <w:rsid w:val="002902DC"/>
    <w:rsid w:val="00291855"/>
    <w:rsid w:val="00292666"/>
    <w:rsid w:val="0029313F"/>
    <w:rsid w:val="00293595"/>
    <w:rsid w:val="002A0D10"/>
    <w:rsid w:val="002A1B76"/>
    <w:rsid w:val="002A1FDB"/>
    <w:rsid w:val="002A247D"/>
    <w:rsid w:val="002A296C"/>
    <w:rsid w:val="002A32B9"/>
    <w:rsid w:val="002A44D5"/>
    <w:rsid w:val="002A47C6"/>
    <w:rsid w:val="002A5013"/>
    <w:rsid w:val="002A636F"/>
    <w:rsid w:val="002A659D"/>
    <w:rsid w:val="002A7343"/>
    <w:rsid w:val="002A7780"/>
    <w:rsid w:val="002A79E2"/>
    <w:rsid w:val="002A7E96"/>
    <w:rsid w:val="002B0C11"/>
    <w:rsid w:val="002B15EF"/>
    <w:rsid w:val="002B44A7"/>
    <w:rsid w:val="002B542E"/>
    <w:rsid w:val="002B5467"/>
    <w:rsid w:val="002B6305"/>
    <w:rsid w:val="002B737C"/>
    <w:rsid w:val="002B7CFE"/>
    <w:rsid w:val="002C0118"/>
    <w:rsid w:val="002C0ADB"/>
    <w:rsid w:val="002C1921"/>
    <w:rsid w:val="002C5B01"/>
    <w:rsid w:val="002C61F5"/>
    <w:rsid w:val="002C653E"/>
    <w:rsid w:val="002C7940"/>
    <w:rsid w:val="002C7C42"/>
    <w:rsid w:val="002D32F5"/>
    <w:rsid w:val="002D50EC"/>
    <w:rsid w:val="002D52F0"/>
    <w:rsid w:val="002D5B47"/>
    <w:rsid w:val="002D7CFF"/>
    <w:rsid w:val="002E0412"/>
    <w:rsid w:val="002E2F38"/>
    <w:rsid w:val="002E398A"/>
    <w:rsid w:val="002E74BB"/>
    <w:rsid w:val="002F1921"/>
    <w:rsid w:val="002F410A"/>
    <w:rsid w:val="002F539C"/>
    <w:rsid w:val="002F574F"/>
    <w:rsid w:val="002F79F5"/>
    <w:rsid w:val="00303904"/>
    <w:rsid w:val="00306D31"/>
    <w:rsid w:val="00310173"/>
    <w:rsid w:val="00310772"/>
    <w:rsid w:val="00310E19"/>
    <w:rsid w:val="003117AC"/>
    <w:rsid w:val="003123A2"/>
    <w:rsid w:val="00312C39"/>
    <w:rsid w:val="0031464B"/>
    <w:rsid w:val="0031504B"/>
    <w:rsid w:val="00325DEB"/>
    <w:rsid w:val="00325E35"/>
    <w:rsid w:val="003264AC"/>
    <w:rsid w:val="00326F7F"/>
    <w:rsid w:val="00327372"/>
    <w:rsid w:val="003313C7"/>
    <w:rsid w:val="003316C7"/>
    <w:rsid w:val="00334B40"/>
    <w:rsid w:val="00335428"/>
    <w:rsid w:val="00337EA8"/>
    <w:rsid w:val="003430D9"/>
    <w:rsid w:val="003442DF"/>
    <w:rsid w:val="00345C91"/>
    <w:rsid w:val="00345EC9"/>
    <w:rsid w:val="003505AB"/>
    <w:rsid w:val="003554C5"/>
    <w:rsid w:val="00362DE2"/>
    <w:rsid w:val="00363CBA"/>
    <w:rsid w:val="00363F27"/>
    <w:rsid w:val="003642D1"/>
    <w:rsid w:val="0036571F"/>
    <w:rsid w:val="003657F2"/>
    <w:rsid w:val="00367081"/>
    <w:rsid w:val="003711B0"/>
    <w:rsid w:val="00371EEB"/>
    <w:rsid w:val="003724C8"/>
    <w:rsid w:val="003730B6"/>
    <w:rsid w:val="003746DB"/>
    <w:rsid w:val="00374A03"/>
    <w:rsid w:val="00375F26"/>
    <w:rsid w:val="00375F6D"/>
    <w:rsid w:val="00376100"/>
    <w:rsid w:val="00376703"/>
    <w:rsid w:val="00380FE1"/>
    <w:rsid w:val="00381097"/>
    <w:rsid w:val="00381190"/>
    <w:rsid w:val="00381718"/>
    <w:rsid w:val="00381765"/>
    <w:rsid w:val="00381D49"/>
    <w:rsid w:val="00383D7E"/>
    <w:rsid w:val="003843C2"/>
    <w:rsid w:val="003850FA"/>
    <w:rsid w:val="003860FA"/>
    <w:rsid w:val="00386303"/>
    <w:rsid w:val="00386D13"/>
    <w:rsid w:val="003903E3"/>
    <w:rsid w:val="0039097D"/>
    <w:rsid w:val="0039101A"/>
    <w:rsid w:val="00392BB1"/>
    <w:rsid w:val="00394201"/>
    <w:rsid w:val="00394EA6"/>
    <w:rsid w:val="0039601F"/>
    <w:rsid w:val="003962D2"/>
    <w:rsid w:val="003965E9"/>
    <w:rsid w:val="00397AE8"/>
    <w:rsid w:val="003A162A"/>
    <w:rsid w:val="003A4E9B"/>
    <w:rsid w:val="003A67CE"/>
    <w:rsid w:val="003A7765"/>
    <w:rsid w:val="003B091D"/>
    <w:rsid w:val="003B1334"/>
    <w:rsid w:val="003B1519"/>
    <w:rsid w:val="003B203A"/>
    <w:rsid w:val="003B2FE7"/>
    <w:rsid w:val="003B6176"/>
    <w:rsid w:val="003B71AC"/>
    <w:rsid w:val="003B7E52"/>
    <w:rsid w:val="003C098F"/>
    <w:rsid w:val="003C1548"/>
    <w:rsid w:val="003C1D76"/>
    <w:rsid w:val="003C2571"/>
    <w:rsid w:val="003C31B9"/>
    <w:rsid w:val="003C3F48"/>
    <w:rsid w:val="003C703E"/>
    <w:rsid w:val="003D04CE"/>
    <w:rsid w:val="003D2A0E"/>
    <w:rsid w:val="003D434E"/>
    <w:rsid w:val="003D43F8"/>
    <w:rsid w:val="003D5499"/>
    <w:rsid w:val="003D6AF3"/>
    <w:rsid w:val="003E1AF3"/>
    <w:rsid w:val="003E28F2"/>
    <w:rsid w:val="003E5D40"/>
    <w:rsid w:val="003E630E"/>
    <w:rsid w:val="003E6C0F"/>
    <w:rsid w:val="003E75D9"/>
    <w:rsid w:val="003F277B"/>
    <w:rsid w:val="003F31C2"/>
    <w:rsid w:val="003F4B9C"/>
    <w:rsid w:val="003F68F7"/>
    <w:rsid w:val="003F7031"/>
    <w:rsid w:val="003F721F"/>
    <w:rsid w:val="003F7FEB"/>
    <w:rsid w:val="00401DA8"/>
    <w:rsid w:val="00404269"/>
    <w:rsid w:val="0040655B"/>
    <w:rsid w:val="00406643"/>
    <w:rsid w:val="0041011B"/>
    <w:rsid w:val="0041074A"/>
    <w:rsid w:val="00410EA3"/>
    <w:rsid w:val="004124B1"/>
    <w:rsid w:val="00415DF2"/>
    <w:rsid w:val="0041609F"/>
    <w:rsid w:val="00417F0C"/>
    <w:rsid w:val="00420EBD"/>
    <w:rsid w:val="00421520"/>
    <w:rsid w:val="004219AA"/>
    <w:rsid w:val="0042574E"/>
    <w:rsid w:val="0042628D"/>
    <w:rsid w:val="00426486"/>
    <w:rsid w:val="004306D3"/>
    <w:rsid w:val="004323C2"/>
    <w:rsid w:val="004330E7"/>
    <w:rsid w:val="00434082"/>
    <w:rsid w:val="004341A5"/>
    <w:rsid w:val="004354A6"/>
    <w:rsid w:val="004367F7"/>
    <w:rsid w:val="00437DD4"/>
    <w:rsid w:val="004405F1"/>
    <w:rsid w:val="004408F4"/>
    <w:rsid w:val="00440F9C"/>
    <w:rsid w:val="0044137F"/>
    <w:rsid w:val="004418FD"/>
    <w:rsid w:val="00444F00"/>
    <w:rsid w:val="00446E28"/>
    <w:rsid w:val="0045072C"/>
    <w:rsid w:val="0045074F"/>
    <w:rsid w:val="0045084C"/>
    <w:rsid w:val="004512E7"/>
    <w:rsid w:val="00452559"/>
    <w:rsid w:val="00452865"/>
    <w:rsid w:val="004537C3"/>
    <w:rsid w:val="0045528B"/>
    <w:rsid w:val="00460C6D"/>
    <w:rsid w:val="004618E5"/>
    <w:rsid w:val="00461B7F"/>
    <w:rsid w:val="004621B0"/>
    <w:rsid w:val="0046614A"/>
    <w:rsid w:val="00466965"/>
    <w:rsid w:val="004672E8"/>
    <w:rsid w:val="00470D79"/>
    <w:rsid w:val="004715E4"/>
    <w:rsid w:val="00472C3E"/>
    <w:rsid w:val="0047398F"/>
    <w:rsid w:val="00473A41"/>
    <w:rsid w:val="0047456F"/>
    <w:rsid w:val="00475C67"/>
    <w:rsid w:val="00476683"/>
    <w:rsid w:val="00476E77"/>
    <w:rsid w:val="00482E4B"/>
    <w:rsid w:val="004847A7"/>
    <w:rsid w:val="00484910"/>
    <w:rsid w:val="0049045C"/>
    <w:rsid w:val="00490AEC"/>
    <w:rsid w:val="00493ACA"/>
    <w:rsid w:val="00493D4D"/>
    <w:rsid w:val="00495C2B"/>
    <w:rsid w:val="00496EC3"/>
    <w:rsid w:val="004972FA"/>
    <w:rsid w:val="00497B52"/>
    <w:rsid w:val="00497E22"/>
    <w:rsid w:val="004A0350"/>
    <w:rsid w:val="004A2243"/>
    <w:rsid w:val="004A411B"/>
    <w:rsid w:val="004A4D8E"/>
    <w:rsid w:val="004A4FED"/>
    <w:rsid w:val="004A647E"/>
    <w:rsid w:val="004A64B4"/>
    <w:rsid w:val="004A6738"/>
    <w:rsid w:val="004A6DE0"/>
    <w:rsid w:val="004A74E3"/>
    <w:rsid w:val="004A7612"/>
    <w:rsid w:val="004B046E"/>
    <w:rsid w:val="004B0F8B"/>
    <w:rsid w:val="004B11BF"/>
    <w:rsid w:val="004B11CA"/>
    <w:rsid w:val="004B13E8"/>
    <w:rsid w:val="004B2CE6"/>
    <w:rsid w:val="004B333E"/>
    <w:rsid w:val="004B345D"/>
    <w:rsid w:val="004B3DDC"/>
    <w:rsid w:val="004B615F"/>
    <w:rsid w:val="004B7BB3"/>
    <w:rsid w:val="004C1CB4"/>
    <w:rsid w:val="004C2B9E"/>
    <w:rsid w:val="004D00D7"/>
    <w:rsid w:val="004D07BA"/>
    <w:rsid w:val="004D13EB"/>
    <w:rsid w:val="004D35BF"/>
    <w:rsid w:val="004D4107"/>
    <w:rsid w:val="004D4FD6"/>
    <w:rsid w:val="004D6300"/>
    <w:rsid w:val="004D6D4C"/>
    <w:rsid w:val="004D7A9F"/>
    <w:rsid w:val="004D7FC1"/>
    <w:rsid w:val="004E1722"/>
    <w:rsid w:val="004E1B57"/>
    <w:rsid w:val="004E1C74"/>
    <w:rsid w:val="004E3478"/>
    <w:rsid w:val="004E66BB"/>
    <w:rsid w:val="004E67E0"/>
    <w:rsid w:val="004E69AA"/>
    <w:rsid w:val="004E7314"/>
    <w:rsid w:val="004F1C8B"/>
    <w:rsid w:val="004F2260"/>
    <w:rsid w:val="004F4B46"/>
    <w:rsid w:val="004F4B4F"/>
    <w:rsid w:val="004F6FE8"/>
    <w:rsid w:val="004F70F2"/>
    <w:rsid w:val="004F7D9D"/>
    <w:rsid w:val="005008FF"/>
    <w:rsid w:val="00500F24"/>
    <w:rsid w:val="00501F8B"/>
    <w:rsid w:val="00502B22"/>
    <w:rsid w:val="005062B9"/>
    <w:rsid w:val="005110F7"/>
    <w:rsid w:val="00512BE6"/>
    <w:rsid w:val="00512EE3"/>
    <w:rsid w:val="00513D7C"/>
    <w:rsid w:val="00515610"/>
    <w:rsid w:val="00520505"/>
    <w:rsid w:val="00521078"/>
    <w:rsid w:val="00521A84"/>
    <w:rsid w:val="00522CDB"/>
    <w:rsid w:val="00522CDF"/>
    <w:rsid w:val="00526B83"/>
    <w:rsid w:val="005279AF"/>
    <w:rsid w:val="00527B27"/>
    <w:rsid w:val="00531D84"/>
    <w:rsid w:val="00531FCD"/>
    <w:rsid w:val="00534723"/>
    <w:rsid w:val="0053598F"/>
    <w:rsid w:val="00536373"/>
    <w:rsid w:val="00537F9A"/>
    <w:rsid w:val="00540C8A"/>
    <w:rsid w:val="0054114B"/>
    <w:rsid w:val="005430F6"/>
    <w:rsid w:val="00543CB2"/>
    <w:rsid w:val="0054525B"/>
    <w:rsid w:val="00546802"/>
    <w:rsid w:val="0054714E"/>
    <w:rsid w:val="0054718B"/>
    <w:rsid w:val="00550173"/>
    <w:rsid w:val="00551630"/>
    <w:rsid w:val="005534D5"/>
    <w:rsid w:val="0056013A"/>
    <w:rsid w:val="0056054E"/>
    <w:rsid w:val="0056183C"/>
    <w:rsid w:val="00564513"/>
    <w:rsid w:val="00564B63"/>
    <w:rsid w:val="00566135"/>
    <w:rsid w:val="0056656C"/>
    <w:rsid w:val="0056694C"/>
    <w:rsid w:val="00566DB0"/>
    <w:rsid w:val="00566F09"/>
    <w:rsid w:val="0056719A"/>
    <w:rsid w:val="0057126F"/>
    <w:rsid w:val="0057656B"/>
    <w:rsid w:val="00576D9F"/>
    <w:rsid w:val="00577227"/>
    <w:rsid w:val="00577BF5"/>
    <w:rsid w:val="00577DA2"/>
    <w:rsid w:val="00577DFF"/>
    <w:rsid w:val="005811D0"/>
    <w:rsid w:val="00581917"/>
    <w:rsid w:val="005825AA"/>
    <w:rsid w:val="00582690"/>
    <w:rsid w:val="00584B72"/>
    <w:rsid w:val="00585DEF"/>
    <w:rsid w:val="00587C3B"/>
    <w:rsid w:val="00591446"/>
    <w:rsid w:val="005927A8"/>
    <w:rsid w:val="005928BB"/>
    <w:rsid w:val="00593767"/>
    <w:rsid w:val="0059512D"/>
    <w:rsid w:val="005956D4"/>
    <w:rsid w:val="00596197"/>
    <w:rsid w:val="00597478"/>
    <w:rsid w:val="005A0203"/>
    <w:rsid w:val="005A2882"/>
    <w:rsid w:val="005A29B7"/>
    <w:rsid w:val="005A40EF"/>
    <w:rsid w:val="005A5615"/>
    <w:rsid w:val="005A5786"/>
    <w:rsid w:val="005B028F"/>
    <w:rsid w:val="005B080B"/>
    <w:rsid w:val="005B10F2"/>
    <w:rsid w:val="005B3163"/>
    <w:rsid w:val="005B3679"/>
    <w:rsid w:val="005B47E2"/>
    <w:rsid w:val="005B4E1E"/>
    <w:rsid w:val="005B5730"/>
    <w:rsid w:val="005B6954"/>
    <w:rsid w:val="005B73F0"/>
    <w:rsid w:val="005B7EA0"/>
    <w:rsid w:val="005C08D1"/>
    <w:rsid w:val="005C3181"/>
    <w:rsid w:val="005C3BD1"/>
    <w:rsid w:val="005C613F"/>
    <w:rsid w:val="005D0544"/>
    <w:rsid w:val="005D0EA7"/>
    <w:rsid w:val="005D1520"/>
    <w:rsid w:val="005D1B70"/>
    <w:rsid w:val="005D596C"/>
    <w:rsid w:val="005D68BA"/>
    <w:rsid w:val="005D6EAC"/>
    <w:rsid w:val="005D77AB"/>
    <w:rsid w:val="005E0B1A"/>
    <w:rsid w:val="005E0C72"/>
    <w:rsid w:val="005E151C"/>
    <w:rsid w:val="005E4E9B"/>
    <w:rsid w:val="005E5676"/>
    <w:rsid w:val="005E6129"/>
    <w:rsid w:val="005E6419"/>
    <w:rsid w:val="005E6F2B"/>
    <w:rsid w:val="005E71B3"/>
    <w:rsid w:val="005E7BF0"/>
    <w:rsid w:val="005F15B7"/>
    <w:rsid w:val="005F1EBC"/>
    <w:rsid w:val="005F287C"/>
    <w:rsid w:val="005F3A4C"/>
    <w:rsid w:val="005F4232"/>
    <w:rsid w:val="005F43D8"/>
    <w:rsid w:val="005F497C"/>
    <w:rsid w:val="005F5DEA"/>
    <w:rsid w:val="005F66D4"/>
    <w:rsid w:val="005F675E"/>
    <w:rsid w:val="005F72A2"/>
    <w:rsid w:val="005F7513"/>
    <w:rsid w:val="006023F1"/>
    <w:rsid w:val="00602A1E"/>
    <w:rsid w:val="00602A9E"/>
    <w:rsid w:val="00604849"/>
    <w:rsid w:val="00610E96"/>
    <w:rsid w:val="00614214"/>
    <w:rsid w:val="0061431B"/>
    <w:rsid w:val="0061484F"/>
    <w:rsid w:val="0061526E"/>
    <w:rsid w:val="00615792"/>
    <w:rsid w:val="0061643E"/>
    <w:rsid w:val="006169EE"/>
    <w:rsid w:val="0061702D"/>
    <w:rsid w:val="00617F91"/>
    <w:rsid w:val="0062003A"/>
    <w:rsid w:val="00620D44"/>
    <w:rsid w:val="00621B59"/>
    <w:rsid w:val="0062285D"/>
    <w:rsid w:val="006233C9"/>
    <w:rsid w:val="00624127"/>
    <w:rsid w:val="00626196"/>
    <w:rsid w:val="006261A3"/>
    <w:rsid w:val="0063024B"/>
    <w:rsid w:val="006313C8"/>
    <w:rsid w:val="006316DD"/>
    <w:rsid w:val="00631EB4"/>
    <w:rsid w:val="006321AC"/>
    <w:rsid w:val="006344E2"/>
    <w:rsid w:val="00635BAF"/>
    <w:rsid w:val="006365FA"/>
    <w:rsid w:val="00637C52"/>
    <w:rsid w:val="00637CD0"/>
    <w:rsid w:val="00641BDF"/>
    <w:rsid w:val="00646E36"/>
    <w:rsid w:val="006507EF"/>
    <w:rsid w:val="006511A8"/>
    <w:rsid w:val="0065464B"/>
    <w:rsid w:val="00654EBE"/>
    <w:rsid w:val="0065660A"/>
    <w:rsid w:val="0065721F"/>
    <w:rsid w:val="006579F9"/>
    <w:rsid w:val="00657EBC"/>
    <w:rsid w:val="00660734"/>
    <w:rsid w:val="00661815"/>
    <w:rsid w:val="006619CB"/>
    <w:rsid w:val="00663BF5"/>
    <w:rsid w:val="0066418D"/>
    <w:rsid w:val="00666D6A"/>
    <w:rsid w:val="00670398"/>
    <w:rsid w:val="0067076A"/>
    <w:rsid w:val="006715BC"/>
    <w:rsid w:val="006734EB"/>
    <w:rsid w:val="00674642"/>
    <w:rsid w:val="006748D6"/>
    <w:rsid w:val="0067534F"/>
    <w:rsid w:val="00676437"/>
    <w:rsid w:val="0067764B"/>
    <w:rsid w:val="0067777E"/>
    <w:rsid w:val="00677C0F"/>
    <w:rsid w:val="00677F91"/>
    <w:rsid w:val="006826B3"/>
    <w:rsid w:val="006828AD"/>
    <w:rsid w:val="006838F4"/>
    <w:rsid w:val="00683E7F"/>
    <w:rsid w:val="006842DB"/>
    <w:rsid w:val="00685AFB"/>
    <w:rsid w:val="00686598"/>
    <w:rsid w:val="006865D5"/>
    <w:rsid w:val="00695199"/>
    <w:rsid w:val="00695CBA"/>
    <w:rsid w:val="00695D69"/>
    <w:rsid w:val="006A02F7"/>
    <w:rsid w:val="006A07A4"/>
    <w:rsid w:val="006A0E30"/>
    <w:rsid w:val="006A0F70"/>
    <w:rsid w:val="006A29E0"/>
    <w:rsid w:val="006A33CD"/>
    <w:rsid w:val="006A46A2"/>
    <w:rsid w:val="006A4EDE"/>
    <w:rsid w:val="006A5A90"/>
    <w:rsid w:val="006A6A04"/>
    <w:rsid w:val="006A6F27"/>
    <w:rsid w:val="006A75C1"/>
    <w:rsid w:val="006A7E0C"/>
    <w:rsid w:val="006B0900"/>
    <w:rsid w:val="006B0A0F"/>
    <w:rsid w:val="006B15D9"/>
    <w:rsid w:val="006B2B4E"/>
    <w:rsid w:val="006B4B01"/>
    <w:rsid w:val="006B4D1E"/>
    <w:rsid w:val="006B7192"/>
    <w:rsid w:val="006C277F"/>
    <w:rsid w:val="006C2CBA"/>
    <w:rsid w:val="006C3382"/>
    <w:rsid w:val="006C4A0D"/>
    <w:rsid w:val="006C4DDD"/>
    <w:rsid w:val="006C529E"/>
    <w:rsid w:val="006C550C"/>
    <w:rsid w:val="006D45C7"/>
    <w:rsid w:val="006E0FDF"/>
    <w:rsid w:val="006E2685"/>
    <w:rsid w:val="006E29F0"/>
    <w:rsid w:val="006E5E1B"/>
    <w:rsid w:val="006F0DA8"/>
    <w:rsid w:val="006F115A"/>
    <w:rsid w:val="006F5406"/>
    <w:rsid w:val="006F6B88"/>
    <w:rsid w:val="006F7F0B"/>
    <w:rsid w:val="00700EA5"/>
    <w:rsid w:val="00701071"/>
    <w:rsid w:val="00701308"/>
    <w:rsid w:val="00702095"/>
    <w:rsid w:val="00703201"/>
    <w:rsid w:val="0070642E"/>
    <w:rsid w:val="007068A5"/>
    <w:rsid w:val="00710677"/>
    <w:rsid w:val="00715573"/>
    <w:rsid w:val="00716352"/>
    <w:rsid w:val="00716A6A"/>
    <w:rsid w:val="00716A7A"/>
    <w:rsid w:val="007174F0"/>
    <w:rsid w:val="007178DF"/>
    <w:rsid w:val="0071791D"/>
    <w:rsid w:val="00720297"/>
    <w:rsid w:val="00720968"/>
    <w:rsid w:val="00722E65"/>
    <w:rsid w:val="00723537"/>
    <w:rsid w:val="00724087"/>
    <w:rsid w:val="007257A1"/>
    <w:rsid w:val="0072709F"/>
    <w:rsid w:val="00731016"/>
    <w:rsid w:val="007312CC"/>
    <w:rsid w:val="0073158C"/>
    <w:rsid w:val="00733577"/>
    <w:rsid w:val="00733B07"/>
    <w:rsid w:val="00733FF6"/>
    <w:rsid w:val="007352BB"/>
    <w:rsid w:val="00736EEA"/>
    <w:rsid w:val="00743C15"/>
    <w:rsid w:val="0074473B"/>
    <w:rsid w:val="00745A3F"/>
    <w:rsid w:val="00745AA4"/>
    <w:rsid w:val="00746CFF"/>
    <w:rsid w:val="00746DED"/>
    <w:rsid w:val="00747946"/>
    <w:rsid w:val="00754C2E"/>
    <w:rsid w:val="007552CE"/>
    <w:rsid w:val="00757592"/>
    <w:rsid w:val="0076169A"/>
    <w:rsid w:val="00761A6E"/>
    <w:rsid w:val="00762479"/>
    <w:rsid w:val="0076323D"/>
    <w:rsid w:val="00765F1C"/>
    <w:rsid w:val="007700EE"/>
    <w:rsid w:val="00771DE0"/>
    <w:rsid w:val="007726B5"/>
    <w:rsid w:val="007728BF"/>
    <w:rsid w:val="00772984"/>
    <w:rsid w:val="0077424F"/>
    <w:rsid w:val="00774893"/>
    <w:rsid w:val="007748BF"/>
    <w:rsid w:val="007758C4"/>
    <w:rsid w:val="007759D5"/>
    <w:rsid w:val="0077623B"/>
    <w:rsid w:val="00776C5A"/>
    <w:rsid w:val="007778E9"/>
    <w:rsid w:val="00780369"/>
    <w:rsid w:val="007823D0"/>
    <w:rsid w:val="00784B9A"/>
    <w:rsid w:val="00784D0B"/>
    <w:rsid w:val="007854F0"/>
    <w:rsid w:val="00786857"/>
    <w:rsid w:val="00790BB0"/>
    <w:rsid w:val="0079177C"/>
    <w:rsid w:val="00792919"/>
    <w:rsid w:val="00792F26"/>
    <w:rsid w:val="00794445"/>
    <w:rsid w:val="00794D74"/>
    <w:rsid w:val="00795FC2"/>
    <w:rsid w:val="00796036"/>
    <w:rsid w:val="00797F77"/>
    <w:rsid w:val="007A0835"/>
    <w:rsid w:val="007A13DB"/>
    <w:rsid w:val="007A3EA4"/>
    <w:rsid w:val="007A4A30"/>
    <w:rsid w:val="007A4D28"/>
    <w:rsid w:val="007A53EA"/>
    <w:rsid w:val="007A58C0"/>
    <w:rsid w:val="007A641F"/>
    <w:rsid w:val="007A68E8"/>
    <w:rsid w:val="007A746D"/>
    <w:rsid w:val="007A7D99"/>
    <w:rsid w:val="007B02A0"/>
    <w:rsid w:val="007B0572"/>
    <w:rsid w:val="007B129A"/>
    <w:rsid w:val="007B22B6"/>
    <w:rsid w:val="007B2490"/>
    <w:rsid w:val="007B2B3A"/>
    <w:rsid w:val="007B39F9"/>
    <w:rsid w:val="007B46AF"/>
    <w:rsid w:val="007B474D"/>
    <w:rsid w:val="007B5E83"/>
    <w:rsid w:val="007B6033"/>
    <w:rsid w:val="007B63A0"/>
    <w:rsid w:val="007B746E"/>
    <w:rsid w:val="007C1527"/>
    <w:rsid w:val="007C1937"/>
    <w:rsid w:val="007C1AA0"/>
    <w:rsid w:val="007C2281"/>
    <w:rsid w:val="007C2D22"/>
    <w:rsid w:val="007C3468"/>
    <w:rsid w:val="007C34F1"/>
    <w:rsid w:val="007C4083"/>
    <w:rsid w:val="007C5BC6"/>
    <w:rsid w:val="007C6D8F"/>
    <w:rsid w:val="007D111C"/>
    <w:rsid w:val="007D364F"/>
    <w:rsid w:val="007D389A"/>
    <w:rsid w:val="007D4300"/>
    <w:rsid w:val="007D4C33"/>
    <w:rsid w:val="007D75F8"/>
    <w:rsid w:val="007D7ED9"/>
    <w:rsid w:val="007E03F8"/>
    <w:rsid w:val="007E4F4E"/>
    <w:rsid w:val="007E5451"/>
    <w:rsid w:val="007E7342"/>
    <w:rsid w:val="007E7506"/>
    <w:rsid w:val="007E7EB9"/>
    <w:rsid w:val="007F04AC"/>
    <w:rsid w:val="007F35A3"/>
    <w:rsid w:val="007F48EC"/>
    <w:rsid w:val="007F4B8B"/>
    <w:rsid w:val="007F57E1"/>
    <w:rsid w:val="007F585B"/>
    <w:rsid w:val="007F75AE"/>
    <w:rsid w:val="007F7698"/>
    <w:rsid w:val="007F7794"/>
    <w:rsid w:val="0080089F"/>
    <w:rsid w:val="00800B28"/>
    <w:rsid w:val="00800DFE"/>
    <w:rsid w:val="00802424"/>
    <w:rsid w:val="00802D32"/>
    <w:rsid w:val="008052F5"/>
    <w:rsid w:val="00806B3F"/>
    <w:rsid w:val="00810591"/>
    <w:rsid w:val="008125BE"/>
    <w:rsid w:val="0081262B"/>
    <w:rsid w:val="0081360D"/>
    <w:rsid w:val="008164B3"/>
    <w:rsid w:val="00820103"/>
    <w:rsid w:val="00821063"/>
    <w:rsid w:val="00822A04"/>
    <w:rsid w:val="00826583"/>
    <w:rsid w:val="0082724E"/>
    <w:rsid w:val="0082792A"/>
    <w:rsid w:val="00827C3D"/>
    <w:rsid w:val="00827CDA"/>
    <w:rsid w:val="008300C9"/>
    <w:rsid w:val="008320BD"/>
    <w:rsid w:val="00833803"/>
    <w:rsid w:val="00835BE4"/>
    <w:rsid w:val="0083709F"/>
    <w:rsid w:val="0084388D"/>
    <w:rsid w:val="00844DD3"/>
    <w:rsid w:val="00845D57"/>
    <w:rsid w:val="008502A3"/>
    <w:rsid w:val="00851219"/>
    <w:rsid w:val="008527B2"/>
    <w:rsid w:val="00854F61"/>
    <w:rsid w:val="00857173"/>
    <w:rsid w:val="008575A8"/>
    <w:rsid w:val="008579BC"/>
    <w:rsid w:val="0086006B"/>
    <w:rsid w:val="00861336"/>
    <w:rsid w:val="008632EA"/>
    <w:rsid w:val="008648CC"/>
    <w:rsid w:val="00864F66"/>
    <w:rsid w:val="0086797E"/>
    <w:rsid w:val="00871ABC"/>
    <w:rsid w:val="00872A14"/>
    <w:rsid w:val="00874A16"/>
    <w:rsid w:val="00875918"/>
    <w:rsid w:val="00880684"/>
    <w:rsid w:val="00882F96"/>
    <w:rsid w:val="0088400A"/>
    <w:rsid w:val="0088545F"/>
    <w:rsid w:val="00890CB6"/>
    <w:rsid w:val="00890CF0"/>
    <w:rsid w:val="008914B8"/>
    <w:rsid w:val="0089236F"/>
    <w:rsid w:val="008923C5"/>
    <w:rsid w:val="0089357D"/>
    <w:rsid w:val="00893FB3"/>
    <w:rsid w:val="0089765F"/>
    <w:rsid w:val="008A3E7A"/>
    <w:rsid w:val="008A4523"/>
    <w:rsid w:val="008A5FB2"/>
    <w:rsid w:val="008A7C77"/>
    <w:rsid w:val="008B0050"/>
    <w:rsid w:val="008B130B"/>
    <w:rsid w:val="008B21C1"/>
    <w:rsid w:val="008B30DD"/>
    <w:rsid w:val="008B4DDB"/>
    <w:rsid w:val="008C1166"/>
    <w:rsid w:val="008C1A11"/>
    <w:rsid w:val="008C3DC3"/>
    <w:rsid w:val="008C4CEE"/>
    <w:rsid w:val="008C4D3A"/>
    <w:rsid w:val="008C54DF"/>
    <w:rsid w:val="008C64FC"/>
    <w:rsid w:val="008D0C9F"/>
    <w:rsid w:val="008D2B04"/>
    <w:rsid w:val="008D34C6"/>
    <w:rsid w:val="008D350F"/>
    <w:rsid w:val="008D44CB"/>
    <w:rsid w:val="008E0852"/>
    <w:rsid w:val="008E0FBE"/>
    <w:rsid w:val="008E1F0D"/>
    <w:rsid w:val="008E2C1C"/>
    <w:rsid w:val="008E3DEC"/>
    <w:rsid w:val="008E43E7"/>
    <w:rsid w:val="008E4519"/>
    <w:rsid w:val="008E48FF"/>
    <w:rsid w:val="008E4A23"/>
    <w:rsid w:val="008E5833"/>
    <w:rsid w:val="008E584B"/>
    <w:rsid w:val="008E7D80"/>
    <w:rsid w:val="008F14DB"/>
    <w:rsid w:val="008F3E05"/>
    <w:rsid w:val="008F4AE0"/>
    <w:rsid w:val="008F52F2"/>
    <w:rsid w:val="008F5B27"/>
    <w:rsid w:val="009004F1"/>
    <w:rsid w:val="009016EF"/>
    <w:rsid w:val="00902FC8"/>
    <w:rsid w:val="009031E1"/>
    <w:rsid w:val="00904D89"/>
    <w:rsid w:val="0090519C"/>
    <w:rsid w:val="00905EC4"/>
    <w:rsid w:val="009071D4"/>
    <w:rsid w:val="0090770F"/>
    <w:rsid w:val="00907B07"/>
    <w:rsid w:val="00907B5F"/>
    <w:rsid w:val="00907CCF"/>
    <w:rsid w:val="00910C4A"/>
    <w:rsid w:val="00911B54"/>
    <w:rsid w:val="00911ECD"/>
    <w:rsid w:val="00913503"/>
    <w:rsid w:val="00915C0C"/>
    <w:rsid w:val="00917808"/>
    <w:rsid w:val="00920C2C"/>
    <w:rsid w:val="009220DA"/>
    <w:rsid w:val="009226CA"/>
    <w:rsid w:val="00923009"/>
    <w:rsid w:val="0092319A"/>
    <w:rsid w:val="009247A0"/>
    <w:rsid w:val="009262A5"/>
    <w:rsid w:val="009274D4"/>
    <w:rsid w:val="009322BB"/>
    <w:rsid w:val="00936531"/>
    <w:rsid w:val="009378C3"/>
    <w:rsid w:val="00940018"/>
    <w:rsid w:val="00941BDD"/>
    <w:rsid w:val="00945A79"/>
    <w:rsid w:val="009462DF"/>
    <w:rsid w:val="00946550"/>
    <w:rsid w:val="00946D6F"/>
    <w:rsid w:val="009504C0"/>
    <w:rsid w:val="00950F46"/>
    <w:rsid w:val="009543D8"/>
    <w:rsid w:val="009543DE"/>
    <w:rsid w:val="00954661"/>
    <w:rsid w:val="0095609F"/>
    <w:rsid w:val="009563C5"/>
    <w:rsid w:val="00956ADF"/>
    <w:rsid w:val="00960DFD"/>
    <w:rsid w:val="00960E31"/>
    <w:rsid w:val="00961F8A"/>
    <w:rsid w:val="00962873"/>
    <w:rsid w:val="00962F03"/>
    <w:rsid w:val="0096421C"/>
    <w:rsid w:val="00964255"/>
    <w:rsid w:val="00964F03"/>
    <w:rsid w:val="009650F6"/>
    <w:rsid w:val="009658BE"/>
    <w:rsid w:val="009663B9"/>
    <w:rsid w:val="0096677B"/>
    <w:rsid w:val="00967419"/>
    <w:rsid w:val="00967591"/>
    <w:rsid w:val="00967F99"/>
    <w:rsid w:val="009702AB"/>
    <w:rsid w:val="0097246F"/>
    <w:rsid w:val="00973054"/>
    <w:rsid w:val="009730F5"/>
    <w:rsid w:val="00973AED"/>
    <w:rsid w:val="00974734"/>
    <w:rsid w:val="0097516F"/>
    <w:rsid w:val="009766B0"/>
    <w:rsid w:val="009766C1"/>
    <w:rsid w:val="00983AC9"/>
    <w:rsid w:val="00984D6A"/>
    <w:rsid w:val="00984EC3"/>
    <w:rsid w:val="00985E9A"/>
    <w:rsid w:val="00987B71"/>
    <w:rsid w:val="00990E9C"/>
    <w:rsid w:val="00991A12"/>
    <w:rsid w:val="00991D95"/>
    <w:rsid w:val="00993868"/>
    <w:rsid w:val="00994102"/>
    <w:rsid w:val="00996186"/>
    <w:rsid w:val="009964FA"/>
    <w:rsid w:val="00996645"/>
    <w:rsid w:val="00996DD8"/>
    <w:rsid w:val="00996EFB"/>
    <w:rsid w:val="009A0855"/>
    <w:rsid w:val="009A1636"/>
    <w:rsid w:val="009A197F"/>
    <w:rsid w:val="009A207F"/>
    <w:rsid w:val="009A2281"/>
    <w:rsid w:val="009A2EF6"/>
    <w:rsid w:val="009A39C7"/>
    <w:rsid w:val="009A53B4"/>
    <w:rsid w:val="009A7718"/>
    <w:rsid w:val="009A779B"/>
    <w:rsid w:val="009B10BF"/>
    <w:rsid w:val="009B35B4"/>
    <w:rsid w:val="009B4229"/>
    <w:rsid w:val="009B47AC"/>
    <w:rsid w:val="009B51C8"/>
    <w:rsid w:val="009B5690"/>
    <w:rsid w:val="009B5EAF"/>
    <w:rsid w:val="009B6C30"/>
    <w:rsid w:val="009C09D7"/>
    <w:rsid w:val="009C393B"/>
    <w:rsid w:val="009C7049"/>
    <w:rsid w:val="009D159E"/>
    <w:rsid w:val="009D1A55"/>
    <w:rsid w:val="009D238E"/>
    <w:rsid w:val="009D23C9"/>
    <w:rsid w:val="009D28F3"/>
    <w:rsid w:val="009D2BA2"/>
    <w:rsid w:val="009D4A23"/>
    <w:rsid w:val="009D5FEE"/>
    <w:rsid w:val="009D624E"/>
    <w:rsid w:val="009E018B"/>
    <w:rsid w:val="009E2BBC"/>
    <w:rsid w:val="009E4803"/>
    <w:rsid w:val="009E5291"/>
    <w:rsid w:val="009E5834"/>
    <w:rsid w:val="009E6B6A"/>
    <w:rsid w:val="009E79C3"/>
    <w:rsid w:val="009F1272"/>
    <w:rsid w:val="009F137A"/>
    <w:rsid w:val="009F1B41"/>
    <w:rsid w:val="009F27AA"/>
    <w:rsid w:val="009F2B8A"/>
    <w:rsid w:val="009F6B64"/>
    <w:rsid w:val="009F6D4B"/>
    <w:rsid w:val="00A00C07"/>
    <w:rsid w:val="00A0185F"/>
    <w:rsid w:val="00A01941"/>
    <w:rsid w:val="00A01CD2"/>
    <w:rsid w:val="00A01DD0"/>
    <w:rsid w:val="00A01FA2"/>
    <w:rsid w:val="00A04A0B"/>
    <w:rsid w:val="00A10AB3"/>
    <w:rsid w:val="00A11341"/>
    <w:rsid w:val="00A11D9B"/>
    <w:rsid w:val="00A1484F"/>
    <w:rsid w:val="00A14B6A"/>
    <w:rsid w:val="00A14B7B"/>
    <w:rsid w:val="00A17045"/>
    <w:rsid w:val="00A23C58"/>
    <w:rsid w:val="00A24AC1"/>
    <w:rsid w:val="00A25488"/>
    <w:rsid w:val="00A32467"/>
    <w:rsid w:val="00A32560"/>
    <w:rsid w:val="00A33276"/>
    <w:rsid w:val="00A33CED"/>
    <w:rsid w:val="00A351FD"/>
    <w:rsid w:val="00A3543E"/>
    <w:rsid w:val="00A35B1C"/>
    <w:rsid w:val="00A37837"/>
    <w:rsid w:val="00A405F9"/>
    <w:rsid w:val="00A40848"/>
    <w:rsid w:val="00A4107F"/>
    <w:rsid w:val="00A43B9A"/>
    <w:rsid w:val="00A43DDB"/>
    <w:rsid w:val="00A44075"/>
    <w:rsid w:val="00A442DC"/>
    <w:rsid w:val="00A44CA0"/>
    <w:rsid w:val="00A44CCF"/>
    <w:rsid w:val="00A469E8"/>
    <w:rsid w:val="00A5013F"/>
    <w:rsid w:val="00A51486"/>
    <w:rsid w:val="00A514AC"/>
    <w:rsid w:val="00A51ABE"/>
    <w:rsid w:val="00A524D6"/>
    <w:rsid w:val="00A52915"/>
    <w:rsid w:val="00A52D34"/>
    <w:rsid w:val="00A54849"/>
    <w:rsid w:val="00A54C05"/>
    <w:rsid w:val="00A55164"/>
    <w:rsid w:val="00A552D8"/>
    <w:rsid w:val="00A565E4"/>
    <w:rsid w:val="00A573E1"/>
    <w:rsid w:val="00A6053C"/>
    <w:rsid w:val="00A60F7B"/>
    <w:rsid w:val="00A6102C"/>
    <w:rsid w:val="00A612EA"/>
    <w:rsid w:val="00A61C5C"/>
    <w:rsid w:val="00A6484F"/>
    <w:rsid w:val="00A649DC"/>
    <w:rsid w:val="00A64B02"/>
    <w:rsid w:val="00A64C98"/>
    <w:rsid w:val="00A671C5"/>
    <w:rsid w:val="00A72B1F"/>
    <w:rsid w:val="00A76CCC"/>
    <w:rsid w:val="00A76D16"/>
    <w:rsid w:val="00A7799B"/>
    <w:rsid w:val="00A77B75"/>
    <w:rsid w:val="00A80A46"/>
    <w:rsid w:val="00A80AA1"/>
    <w:rsid w:val="00A82D7B"/>
    <w:rsid w:val="00A83F2B"/>
    <w:rsid w:val="00A84958"/>
    <w:rsid w:val="00A84BF5"/>
    <w:rsid w:val="00A84C0C"/>
    <w:rsid w:val="00A850F6"/>
    <w:rsid w:val="00A85B0E"/>
    <w:rsid w:val="00A86519"/>
    <w:rsid w:val="00A865F0"/>
    <w:rsid w:val="00A86A0C"/>
    <w:rsid w:val="00A92727"/>
    <w:rsid w:val="00A93965"/>
    <w:rsid w:val="00A93AAB"/>
    <w:rsid w:val="00A94482"/>
    <w:rsid w:val="00A95639"/>
    <w:rsid w:val="00A958D5"/>
    <w:rsid w:val="00A95B73"/>
    <w:rsid w:val="00A95F92"/>
    <w:rsid w:val="00A97608"/>
    <w:rsid w:val="00A97996"/>
    <w:rsid w:val="00A97B0C"/>
    <w:rsid w:val="00AA0D38"/>
    <w:rsid w:val="00AA2944"/>
    <w:rsid w:val="00AA3B00"/>
    <w:rsid w:val="00AA4BF2"/>
    <w:rsid w:val="00AA5269"/>
    <w:rsid w:val="00AA5F01"/>
    <w:rsid w:val="00AA63E6"/>
    <w:rsid w:val="00AB07FC"/>
    <w:rsid w:val="00AB1803"/>
    <w:rsid w:val="00AB18BC"/>
    <w:rsid w:val="00AB4692"/>
    <w:rsid w:val="00AB4A41"/>
    <w:rsid w:val="00AB57BB"/>
    <w:rsid w:val="00AB660F"/>
    <w:rsid w:val="00AB7C51"/>
    <w:rsid w:val="00AC0817"/>
    <w:rsid w:val="00AC08FD"/>
    <w:rsid w:val="00AC155F"/>
    <w:rsid w:val="00AC1640"/>
    <w:rsid w:val="00AC289D"/>
    <w:rsid w:val="00AC7B03"/>
    <w:rsid w:val="00AD2782"/>
    <w:rsid w:val="00AD27CA"/>
    <w:rsid w:val="00AD4937"/>
    <w:rsid w:val="00AD60E5"/>
    <w:rsid w:val="00AD686F"/>
    <w:rsid w:val="00AD6D78"/>
    <w:rsid w:val="00AD7488"/>
    <w:rsid w:val="00AD7CB1"/>
    <w:rsid w:val="00AE00FD"/>
    <w:rsid w:val="00AE1249"/>
    <w:rsid w:val="00AE26CC"/>
    <w:rsid w:val="00AE2E22"/>
    <w:rsid w:val="00AE2E5E"/>
    <w:rsid w:val="00AE45A3"/>
    <w:rsid w:val="00AE4942"/>
    <w:rsid w:val="00AE4A50"/>
    <w:rsid w:val="00AE549D"/>
    <w:rsid w:val="00AE671E"/>
    <w:rsid w:val="00AE704A"/>
    <w:rsid w:val="00AE7299"/>
    <w:rsid w:val="00AE7EB5"/>
    <w:rsid w:val="00AF1B86"/>
    <w:rsid w:val="00AF52A1"/>
    <w:rsid w:val="00AF557E"/>
    <w:rsid w:val="00AF5C95"/>
    <w:rsid w:val="00AF6184"/>
    <w:rsid w:val="00B0009F"/>
    <w:rsid w:val="00B002E5"/>
    <w:rsid w:val="00B0061B"/>
    <w:rsid w:val="00B01641"/>
    <w:rsid w:val="00B01E47"/>
    <w:rsid w:val="00B02E06"/>
    <w:rsid w:val="00B03A13"/>
    <w:rsid w:val="00B05EF5"/>
    <w:rsid w:val="00B06693"/>
    <w:rsid w:val="00B10C8B"/>
    <w:rsid w:val="00B12EF5"/>
    <w:rsid w:val="00B130CB"/>
    <w:rsid w:val="00B1312B"/>
    <w:rsid w:val="00B14979"/>
    <w:rsid w:val="00B14E11"/>
    <w:rsid w:val="00B14FB8"/>
    <w:rsid w:val="00B2038B"/>
    <w:rsid w:val="00B219C7"/>
    <w:rsid w:val="00B21F37"/>
    <w:rsid w:val="00B228FC"/>
    <w:rsid w:val="00B22B8C"/>
    <w:rsid w:val="00B23F82"/>
    <w:rsid w:val="00B26299"/>
    <w:rsid w:val="00B266F5"/>
    <w:rsid w:val="00B26742"/>
    <w:rsid w:val="00B26FAC"/>
    <w:rsid w:val="00B2781E"/>
    <w:rsid w:val="00B30E85"/>
    <w:rsid w:val="00B31888"/>
    <w:rsid w:val="00B31CC5"/>
    <w:rsid w:val="00B33A96"/>
    <w:rsid w:val="00B41462"/>
    <w:rsid w:val="00B41FD6"/>
    <w:rsid w:val="00B42864"/>
    <w:rsid w:val="00B42B60"/>
    <w:rsid w:val="00B43708"/>
    <w:rsid w:val="00B44907"/>
    <w:rsid w:val="00B468FB"/>
    <w:rsid w:val="00B47359"/>
    <w:rsid w:val="00B47D12"/>
    <w:rsid w:val="00B536D6"/>
    <w:rsid w:val="00B537DA"/>
    <w:rsid w:val="00B54250"/>
    <w:rsid w:val="00B553B6"/>
    <w:rsid w:val="00B554A9"/>
    <w:rsid w:val="00B55EA7"/>
    <w:rsid w:val="00B56576"/>
    <w:rsid w:val="00B61691"/>
    <w:rsid w:val="00B622E4"/>
    <w:rsid w:val="00B63E03"/>
    <w:rsid w:val="00B6461E"/>
    <w:rsid w:val="00B6549A"/>
    <w:rsid w:val="00B656C2"/>
    <w:rsid w:val="00B66416"/>
    <w:rsid w:val="00B66798"/>
    <w:rsid w:val="00B7227E"/>
    <w:rsid w:val="00B725DE"/>
    <w:rsid w:val="00B736CC"/>
    <w:rsid w:val="00B742F9"/>
    <w:rsid w:val="00B75D77"/>
    <w:rsid w:val="00B7663F"/>
    <w:rsid w:val="00B769AB"/>
    <w:rsid w:val="00B76A07"/>
    <w:rsid w:val="00B77271"/>
    <w:rsid w:val="00B77430"/>
    <w:rsid w:val="00B80754"/>
    <w:rsid w:val="00B807D1"/>
    <w:rsid w:val="00B811DC"/>
    <w:rsid w:val="00B81AA6"/>
    <w:rsid w:val="00B824B4"/>
    <w:rsid w:val="00B8264E"/>
    <w:rsid w:val="00B837FD"/>
    <w:rsid w:val="00B85FF9"/>
    <w:rsid w:val="00B87E6C"/>
    <w:rsid w:val="00B9088D"/>
    <w:rsid w:val="00B90D4F"/>
    <w:rsid w:val="00B91876"/>
    <w:rsid w:val="00B92BB7"/>
    <w:rsid w:val="00B9371B"/>
    <w:rsid w:val="00B951C7"/>
    <w:rsid w:val="00B96A65"/>
    <w:rsid w:val="00B96BC0"/>
    <w:rsid w:val="00B97511"/>
    <w:rsid w:val="00BA02E3"/>
    <w:rsid w:val="00BA0B51"/>
    <w:rsid w:val="00BA0F3B"/>
    <w:rsid w:val="00BA1498"/>
    <w:rsid w:val="00BA14A1"/>
    <w:rsid w:val="00BA1578"/>
    <w:rsid w:val="00BA2E7E"/>
    <w:rsid w:val="00BA3A0C"/>
    <w:rsid w:val="00BA511C"/>
    <w:rsid w:val="00BA56CB"/>
    <w:rsid w:val="00BA658E"/>
    <w:rsid w:val="00BA6857"/>
    <w:rsid w:val="00BA6B16"/>
    <w:rsid w:val="00BA705C"/>
    <w:rsid w:val="00BB038D"/>
    <w:rsid w:val="00BB21DE"/>
    <w:rsid w:val="00BB26CE"/>
    <w:rsid w:val="00BB2BF1"/>
    <w:rsid w:val="00BB5C8C"/>
    <w:rsid w:val="00BB62E4"/>
    <w:rsid w:val="00BC2C34"/>
    <w:rsid w:val="00BC3B51"/>
    <w:rsid w:val="00BC48FB"/>
    <w:rsid w:val="00BC64C4"/>
    <w:rsid w:val="00BC6F01"/>
    <w:rsid w:val="00BC700C"/>
    <w:rsid w:val="00BD1EC2"/>
    <w:rsid w:val="00BD3698"/>
    <w:rsid w:val="00BD4457"/>
    <w:rsid w:val="00BD5748"/>
    <w:rsid w:val="00BD6976"/>
    <w:rsid w:val="00BD7DD2"/>
    <w:rsid w:val="00BE05FC"/>
    <w:rsid w:val="00BE071B"/>
    <w:rsid w:val="00BE10FC"/>
    <w:rsid w:val="00BE2B17"/>
    <w:rsid w:val="00BE4687"/>
    <w:rsid w:val="00BE671B"/>
    <w:rsid w:val="00BE7193"/>
    <w:rsid w:val="00BE7B0B"/>
    <w:rsid w:val="00BE7DB8"/>
    <w:rsid w:val="00BF227F"/>
    <w:rsid w:val="00BF282A"/>
    <w:rsid w:val="00BF2E7E"/>
    <w:rsid w:val="00BF3CEA"/>
    <w:rsid w:val="00BF47D1"/>
    <w:rsid w:val="00BF522A"/>
    <w:rsid w:val="00BF6448"/>
    <w:rsid w:val="00BF64B1"/>
    <w:rsid w:val="00BF656F"/>
    <w:rsid w:val="00BF6713"/>
    <w:rsid w:val="00C00876"/>
    <w:rsid w:val="00C019CB"/>
    <w:rsid w:val="00C03F8A"/>
    <w:rsid w:val="00C054B6"/>
    <w:rsid w:val="00C05745"/>
    <w:rsid w:val="00C07968"/>
    <w:rsid w:val="00C102AF"/>
    <w:rsid w:val="00C10694"/>
    <w:rsid w:val="00C10DA8"/>
    <w:rsid w:val="00C11233"/>
    <w:rsid w:val="00C13D2E"/>
    <w:rsid w:val="00C13E5F"/>
    <w:rsid w:val="00C13EFB"/>
    <w:rsid w:val="00C1595A"/>
    <w:rsid w:val="00C15C35"/>
    <w:rsid w:val="00C209F4"/>
    <w:rsid w:val="00C21801"/>
    <w:rsid w:val="00C25120"/>
    <w:rsid w:val="00C25D18"/>
    <w:rsid w:val="00C26245"/>
    <w:rsid w:val="00C26D64"/>
    <w:rsid w:val="00C30094"/>
    <w:rsid w:val="00C30642"/>
    <w:rsid w:val="00C31664"/>
    <w:rsid w:val="00C319A1"/>
    <w:rsid w:val="00C33271"/>
    <w:rsid w:val="00C36B85"/>
    <w:rsid w:val="00C375F7"/>
    <w:rsid w:val="00C377DF"/>
    <w:rsid w:val="00C37BF9"/>
    <w:rsid w:val="00C4064C"/>
    <w:rsid w:val="00C412D4"/>
    <w:rsid w:val="00C413E0"/>
    <w:rsid w:val="00C42AAC"/>
    <w:rsid w:val="00C42F3C"/>
    <w:rsid w:val="00C436E1"/>
    <w:rsid w:val="00C437CC"/>
    <w:rsid w:val="00C437D8"/>
    <w:rsid w:val="00C43C32"/>
    <w:rsid w:val="00C464E3"/>
    <w:rsid w:val="00C469F0"/>
    <w:rsid w:val="00C47BF7"/>
    <w:rsid w:val="00C50035"/>
    <w:rsid w:val="00C50928"/>
    <w:rsid w:val="00C50E23"/>
    <w:rsid w:val="00C5533E"/>
    <w:rsid w:val="00C5548B"/>
    <w:rsid w:val="00C56B39"/>
    <w:rsid w:val="00C56F48"/>
    <w:rsid w:val="00C60902"/>
    <w:rsid w:val="00C63F0E"/>
    <w:rsid w:val="00C6455B"/>
    <w:rsid w:val="00C678B6"/>
    <w:rsid w:val="00C67EEB"/>
    <w:rsid w:val="00C7452F"/>
    <w:rsid w:val="00C751B8"/>
    <w:rsid w:val="00C768D1"/>
    <w:rsid w:val="00C7773A"/>
    <w:rsid w:val="00C82254"/>
    <w:rsid w:val="00C830EC"/>
    <w:rsid w:val="00C8592D"/>
    <w:rsid w:val="00C85AE2"/>
    <w:rsid w:val="00C866C2"/>
    <w:rsid w:val="00C86B99"/>
    <w:rsid w:val="00C9061D"/>
    <w:rsid w:val="00C91442"/>
    <w:rsid w:val="00C93132"/>
    <w:rsid w:val="00C93798"/>
    <w:rsid w:val="00C93C57"/>
    <w:rsid w:val="00C9531C"/>
    <w:rsid w:val="00C97567"/>
    <w:rsid w:val="00C97A55"/>
    <w:rsid w:val="00CA025A"/>
    <w:rsid w:val="00CA199E"/>
    <w:rsid w:val="00CA19AE"/>
    <w:rsid w:val="00CA3629"/>
    <w:rsid w:val="00CA59D7"/>
    <w:rsid w:val="00CA5D71"/>
    <w:rsid w:val="00CA655D"/>
    <w:rsid w:val="00CA7EA1"/>
    <w:rsid w:val="00CB01FF"/>
    <w:rsid w:val="00CB063C"/>
    <w:rsid w:val="00CB09BA"/>
    <w:rsid w:val="00CB0DD6"/>
    <w:rsid w:val="00CB0EC9"/>
    <w:rsid w:val="00CB28A7"/>
    <w:rsid w:val="00CB2D25"/>
    <w:rsid w:val="00CB4E44"/>
    <w:rsid w:val="00CB568A"/>
    <w:rsid w:val="00CB5F6A"/>
    <w:rsid w:val="00CC00E3"/>
    <w:rsid w:val="00CC21B8"/>
    <w:rsid w:val="00CC2479"/>
    <w:rsid w:val="00CC258D"/>
    <w:rsid w:val="00CC3349"/>
    <w:rsid w:val="00CC560B"/>
    <w:rsid w:val="00CD42EB"/>
    <w:rsid w:val="00CE0973"/>
    <w:rsid w:val="00CE1361"/>
    <w:rsid w:val="00CE19B7"/>
    <w:rsid w:val="00CE4792"/>
    <w:rsid w:val="00CE6B5B"/>
    <w:rsid w:val="00CF1616"/>
    <w:rsid w:val="00CF2425"/>
    <w:rsid w:val="00CF25D8"/>
    <w:rsid w:val="00CF2B9D"/>
    <w:rsid w:val="00CF345D"/>
    <w:rsid w:val="00CF40E2"/>
    <w:rsid w:val="00CF5604"/>
    <w:rsid w:val="00CF62BB"/>
    <w:rsid w:val="00D006A4"/>
    <w:rsid w:val="00D06BA3"/>
    <w:rsid w:val="00D075C6"/>
    <w:rsid w:val="00D07817"/>
    <w:rsid w:val="00D1039E"/>
    <w:rsid w:val="00D103EE"/>
    <w:rsid w:val="00D12528"/>
    <w:rsid w:val="00D12B49"/>
    <w:rsid w:val="00D14370"/>
    <w:rsid w:val="00D1474B"/>
    <w:rsid w:val="00D161F2"/>
    <w:rsid w:val="00D20169"/>
    <w:rsid w:val="00D21226"/>
    <w:rsid w:val="00D21740"/>
    <w:rsid w:val="00D221F0"/>
    <w:rsid w:val="00D223ED"/>
    <w:rsid w:val="00D2366D"/>
    <w:rsid w:val="00D26A2D"/>
    <w:rsid w:val="00D26CAA"/>
    <w:rsid w:val="00D27989"/>
    <w:rsid w:val="00D30C00"/>
    <w:rsid w:val="00D313BD"/>
    <w:rsid w:val="00D31FC2"/>
    <w:rsid w:val="00D335BE"/>
    <w:rsid w:val="00D3394F"/>
    <w:rsid w:val="00D35D22"/>
    <w:rsid w:val="00D364EB"/>
    <w:rsid w:val="00D426D3"/>
    <w:rsid w:val="00D455B1"/>
    <w:rsid w:val="00D47EED"/>
    <w:rsid w:val="00D512EB"/>
    <w:rsid w:val="00D5308E"/>
    <w:rsid w:val="00D555E5"/>
    <w:rsid w:val="00D55657"/>
    <w:rsid w:val="00D557A0"/>
    <w:rsid w:val="00D56D76"/>
    <w:rsid w:val="00D60507"/>
    <w:rsid w:val="00D63F74"/>
    <w:rsid w:val="00D653A3"/>
    <w:rsid w:val="00D667E2"/>
    <w:rsid w:val="00D67E6A"/>
    <w:rsid w:val="00D70761"/>
    <w:rsid w:val="00D71A8F"/>
    <w:rsid w:val="00D72BBF"/>
    <w:rsid w:val="00D73924"/>
    <w:rsid w:val="00D739FD"/>
    <w:rsid w:val="00D748D9"/>
    <w:rsid w:val="00D74C11"/>
    <w:rsid w:val="00D75018"/>
    <w:rsid w:val="00D763E9"/>
    <w:rsid w:val="00D77A0F"/>
    <w:rsid w:val="00D80192"/>
    <w:rsid w:val="00D81685"/>
    <w:rsid w:val="00D82844"/>
    <w:rsid w:val="00D83490"/>
    <w:rsid w:val="00D859F9"/>
    <w:rsid w:val="00D873C7"/>
    <w:rsid w:val="00D9177A"/>
    <w:rsid w:val="00D93B5C"/>
    <w:rsid w:val="00D943BC"/>
    <w:rsid w:val="00D949DF"/>
    <w:rsid w:val="00D94E3D"/>
    <w:rsid w:val="00D94EEE"/>
    <w:rsid w:val="00D960DA"/>
    <w:rsid w:val="00D966FD"/>
    <w:rsid w:val="00DA03F1"/>
    <w:rsid w:val="00DA17DF"/>
    <w:rsid w:val="00DA2CED"/>
    <w:rsid w:val="00DA3736"/>
    <w:rsid w:val="00DA4970"/>
    <w:rsid w:val="00DA6E86"/>
    <w:rsid w:val="00DB2148"/>
    <w:rsid w:val="00DB329B"/>
    <w:rsid w:val="00DB3302"/>
    <w:rsid w:val="00DB378B"/>
    <w:rsid w:val="00DB4D60"/>
    <w:rsid w:val="00DB59C2"/>
    <w:rsid w:val="00DB5D3C"/>
    <w:rsid w:val="00DB6E70"/>
    <w:rsid w:val="00DB7515"/>
    <w:rsid w:val="00DB7E84"/>
    <w:rsid w:val="00DC0E18"/>
    <w:rsid w:val="00DC2701"/>
    <w:rsid w:val="00DC30C4"/>
    <w:rsid w:val="00DC410A"/>
    <w:rsid w:val="00DC419F"/>
    <w:rsid w:val="00DC5B9A"/>
    <w:rsid w:val="00DD0D8D"/>
    <w:rsid w:val="00DD11AA"/>
    <w:rsid w:val="00DD1E49"/>
    <w:rsid w:val="00DD2058"/>
    <w:rsid w:val="00DD2AA9"/>
    <w:rsid w:val="00DD2ACE"/>
    <w:rsid w:val="00DD3088"/>
    <w:rsid w:val="00DD3B7F"/>
    <w:rsid w:val="00DD4135"/>
    <w:rsid w:val="00DD4AD7"/>
    <w:rsid w:val="00DD7346"/>
    <w:rsid w:val="00DE0C66"/>
    <w:rsid w:val="00DE4D33"/>
    <w:rsid w:val="00DE4D73"/>
    <w:rsid w:val="00DE5222"/>
    <w:rsid w:val="00DE5839"/>
    <w:rsid w:val="00DE5ADF"/>
    <w:rsid w:val="00DE7ABE"/>
    <w:rsid w:val="00DF0B20"/>
    <w:rsid w:val="00DF0DC4"/>
    <w:rsid w:val="00DF5730"/>
    <w:rsid w:val="00DF6B78"/>
    <w:rsid w:val="00E00843"/>
    <w:rsid w:val="00E036C1"/>
    <w:rsid w:val="00E03D37"/>
    <w:rsid w:val="00E03FFB"/>
    <w:rsid w:val="00E071AC"/>
    <w:rsid w:val="00E07DCC"/>
    <w:rsid w:val="00E1057F"/>
    <w:rsid w:val="00E1119F"/>
    <w:rsid w:val="00E11687"/>
    <w:rsid w:val="00E12983"/>
    <w:rsid w:val="00E1511E"/>
    <w:rsid w:val="00E1557A"/>
    <w:rsid w:val="00E16BB0"/>
    <w:rsid w:val="00E175B4"/>
    <w:rsid w:val="00E20A74"/>
    <w:rsid w:val="00E20B42"/>
    <w:rsid w:val="00E20DD3"/>
    <w:rsid w:val="00E21E0F"/>
    <w:rsid w:val="00E21FF4"/>
    <w:rsid w:val="00E224C3"/>
    <w:rsid w:val="00E234AD"/>
    <w:rsid w:val="00E23719"/>
    <w:rsid w:val="00E23F9C"/>
    <w:rsid w:val="00E24A3E"/>
    <w:rsid w:val="00E260EC"/>
    <w:rsid w:val="00E27799"/>
    <w:rsid w:val="00E30E87"/>
    <w:rsid w:val="00E3159C"/>
    <w:rsid w:val="00E318F9"/>
    <w:rsid w:val="00E31A9E"/>
    <w:rsid w:val="00E3224E"/>
    <w:rsid w:val="00E32258"/>
    <w:rsid w:val="00E32DFE"/>
    <w:rsid w:val="00E33766"/>
    <w:rsid w:val="00E33CB0"/>
    <w:rsid w:val="00E340ED"/>
    <w:rsid w:val="00E34A9A"/>
    <w:rsid w:val="00E35EC9"/>
    <w:rsid w:val="00E40EF6"/>
    <w:rsid w:val="00E4234C"/>
    <w:rsid w:val="00E4250A"/>
    <w:rsid w:val="00E4395A"/>
    <w:rsid w:val="00E4434A"/>
    <w:rsid w:val="00E44751"/>
    <w:rsid w:val="00E45186"/>
    <w:rsid w:val="00E451A9"/>
    <w:rsid w:val="00E45EBF"/>
    <w:rsid w:val="00E468E3"/>
    <w:rsid w:val="00E46EEB"/>
    <w:rsid w:val="00E50632"/>
    <w:rsid w:val="00E52038"/>
    <w:rsid w:val="00E52973"/>
    <w:rsid w:val="00E53CFA"/>
    <w:rsid w:val="00E54927"/>
    <w:rsid w:val="00E55715"/>
    <w:rsid w:val="00E56C7B"/>
    <w:rsid w:val="00E574F1"/>
    <w:rsid w:val="00E60189"/>
    <w:rsid w:val="00E6107C"/>
    <w:rsid w:val="00E61638"/>
    <w:rsid w:val="00E62DA9"/>
    <w:rsid w:val="00E631AC"/>
    <w:rsid w:val="00E63454"/>
    <w:rsid w:val="00E64A7F"/>
    <w:rsid w:val="00E64CD4"/>
    <w:rsid w:val="00E65027"/>
    <w:rsid w:val="00E65EC4"/>
    <w:rsid w:val="00E65F82"/>
    <w:rsid w:val="00E707F2"/>
    <w:rsid w:val="00E7081D"/>
    <w:rsid w:val="00E714C4"/>
    <w:rsid w:val="00E72981"/>
    <w:rsid w:val="00E7415C"/>
    <w:rsid w:val="00E7436C"/>
    <w:rsid w:val="00E750A8"/>
    <w:rsid w:val="00E750B3"/>
    <w:rsid w:val="00E768D5"/>
    <w:rsid w:val="00E76FCA"/>
    <w:rsid w:val="00E770E6"/>
    <w:rsid w:val="00E771AC"/>
    <w:rsid w:val="00E805BB"/>
    <w:rsid w:val="00E80DD8"/>
    <w:rsid w:val="00E827A8"/>
    <w:rsid w:val="00E82ADD"/>
    <w:rsid w:val="00E82CDA"/>
    <w:rsid w:val="00E82DDA"/>
    <w:rsid w:val="00E832AB"/>
    <w:rsid w:val="00E8339F"/>
    <w:rsid w:val="00E84E8A"/>
    <w:rsid w:val="00E858CD"/>
    <w:rsid w:val="00E859C9"/>
    <w:rsid w:val="00E85AEE"/>
    <w:rsid w:val="00E85ED3"/>
    <w:rsid w:val="00E870B3"/>
    <w:rsid w:val="00E87D80"/>
    <w:rsid w:val="00E90981"/>
    <w:rsid w:val="00E91539"/>
    <w:rsid w:val="00E917BB"/>
    <w:rsid w:val="00E91AFC"/>
    <w:rsid w:val="00E92D69"/>
    <w:rsid w:val="00E933ED"/>
    <w:rsid w:val="00E9597A"/>
    <w:rsid w:val="00EA16D7"/>
    <w:rsid w:val="00EA2F09"/>
    <w:rsid w:val="00EA35DF"/>
    <w:rsid w:val="00EA6655"/>
    <w:rsid w:val="00EA671A"/>
    <w:rsid w:val="00EA6A45"/>
    <w:rsid w:val="00EB1299"/>
    <w:rsid w:val="00EB133A"/>
    <w:rsid w:val="00EB3937"/>
    <w:rsid w:val="00EB3ACC"/>
    <w:rsid w:val="00EB3E6D"/>
    <w:rsid w:val="00EB443B"/>
    <w:rsid w:val="00EB700D"/>
    <w:rsid w:val="00EC24DE"/>
    <w:rsid w:val="00EC2E7E"/>
    <w:rsid w:val="00EC4125"/>
    <w:rsid w:val="00EC49D1"/>
    <w:rsid w:val="00EC57FE"/>
    <w:rsid w:val="00EC6238"/>
    <w:rsid w:val="00EC7CC1"/>
    <w:rsid w:val="00ED0A54"/>
    <w:rsid w:val="00ED10FC"/>
    <w:rsid w:val="00ED226B"/>
    <w:rsid w:val="00ED2998"/>
    <w:rsid w:val="00ED366A"/>
    <w:rsid w:val="00ED3779"/>
    <w:rsid w:val="00ED39AF"/>
    <w:rsid w:val="00ED434A"/>
    <w:rsid w:val="00ED452C"/>
    <w:rsid w:val="00ED79F8"/>
    <w:rsid w:val="00EE0726"/>
    <w:rsid w:val="00EE2A3F"/>
    <w:rsid w:val="00EE43AC"/>
    <w:rsid w:val="00EE49EF"/>
    <w:rsid w:val="00EE4F35"/>
    <w:rsid w:val="00EE5519"/>
    <w:rsid w:val="00EE6054"/>
    <w:rsid w:val="00EE6057"/>
    <w:rsid w:val="00EE631F"/>
    <w:rsid w:val="00EE6660"/>
    <w:rsid w:val="00EF13B7"/>
    <w:rsid w:val="00EF2CC1"/>
    <w:rsid w:val="00EF410C"/>
    <w:rsid w:val="00EF4997"/>
    <w:rsid w:val="00EF5717"/>
    <w:rsid w:val="00F003C8"/>
    <w:rsid w:val="00F00522"/>
    <w:rsid w:val="00F02DBB"/>
    <w:rsid w:val="00F0303E"/>
    <w:rsid w:val="00F04A2D"/>
    <w:rsid w:val="00F04C73"/>
    <w:rsid w:val="00F06D6E"/>
    <w:rsid w:val="00F06F27"/>
    <w:rsid w:val="00F0764A"/>
    <w:rsid w:val="00F078AD"/>
    <w:rsid w:val="00F1020E"/>
    <w:rsid w:val="00F1053F"/>
    <w:rsid w:val="00F12767"/>
    <w:rsid w:val="00F13FDB"/>
    <w:rsid w:val="00F14BAA"/>
    <w:rsid w:val="00F15928"/>
    <w:rsid w:val="00F15D8E"/>
    <w:rsid w:val="00F1625C"/>
    <w:rsid w:val="00F16795"/>
    <w:rsid w:val="00F20A5C"/>
    <w:rsid w:val="00F2168D"/>
    <w:rsid w:val="00F21CBE"/>
    <w:rsid w:val="00F22EE3"/>
    <w:rsid w:val="00F23973"/>
    <w:rsid w:val="00F24B42"/>
    <w:rsid w:val="00F27556"/>
    <w:rsid w:val="00F337E4"/>
    <w:rsid w:val="00F3387F"/>
    <w:rsid w:val="00F34FB0"/>
    <w:rsid w:val="00F350B4"/>
    <w:rsid w:val="00F35460"/>
    <w:rsid w:val="00F35912"/>
    <w:rsid w:val="00F3621B"/>
    <w:rsid w:val="00F3630A"/>
    <w:rsid w:val="00F37379"/>
    <w:rsid w:val="00F37B86"/>
    <w:rsid w:val="00F40BD8"/>
    <w:rsid w:val="00F41559"/>
    <w:rsid w:val="00F42573"/>
    <w:rsid w:val="00F44445"/>
    <w:rsid w:val="00F44B85"/>
    <w:rsid w:val="00F44D43"/>
    <w:rsid w:val="00F451FE"/>
    <w:rsid w:val="00F46BA3"/>
    <w:rsid w:val="00F472B3"/>
    <w:rsid w:val="00F47F26"/>
    <w:rsid w:val="00F50AC3"/>
    <w:rsid w:val="00F50EDA"/>
    <w:rsid w:val="00F51279"/>
    <w:rsid w:val="00F512EA"/>
    <w:rsid w:val="00F519E0"/>
    <w:rsid w:val="00F51A73"/>
    <w:rsid w:val="00F52390"/>
    <w:rsid w:val="00F529DB"/>
    <w:rsid w:val="00F53977"/>
    <w:rsid w:val="00F54FFF"/>
    <w:rsid w:val="00F55AEC"/>
    <w:rsid w:val="00F645FF"/>
    <w:rsid w:val="00F64EA5"/>
    <w:rsid w:val="00F651C8"/>
    <w:rsid w:val="00F67080"/>
    <w:rsid w:val="00F6766D"/>
    <w:rsid w:val="00F67B22"/>
    <w:rsid w:val="00F67C78"/>
    <w:rsid w:val="00F70528"/>
    <w:rsid w:val="00F70CC5"/>
    <w:rsid w:val="00F71E0E"/>
    <w:rsid w:val="00F721CE"/>
    <w:rsid w:val="00F72291"/>
    <w:rsid w:val="00F73778"/>
    <w:rsid w:val="00F747E7"/>
    <w:rsid w:val="00F76BF6"/>
    <w:rsid w:val="00F8197F"/>
    <w:rsid w:val="00F833E9"/>
    <w:rsid w:val="00F83C70"/>
    <w:rsid w:val="00F8453B"/>
    <w:rsid w:val="00F85A8A"/>
    <w:rsid w:val="00F86EB4"/>
    <w:rsid w:val="00F928AD"/>
    <w:rsid w:val="00F94E7C"/>
    <w:rsid w:val="00F95525"/>
    <w:rsid w:val="00F95660"/>
    <w:rsid w:val="00F972D5"/>
    <w:rsid w:val="00F97B58"/>
    <w:rsid w:val="00FA13F2"/>
    <w:rsid w:val="00FA2F69"/>
    <w:rsid w:val="00FA3AF6"/>
    <w:rsid w:val="00FA3CD6"/>
    <w:rsid w:val="00FA4E3E"/>
    <w:rsid w:val="00FA5C90"/>
    <w:rsid w:val="00FA5EC3"/>
    <w:rsid w:val="00FA6C0C"/>
    <w:rsid w:val="00FA7A66"/>
    <w:rsid w:val="00FB0AAD"/>
    <w:rsid w:val="00FB2CB0"/>
    <w:rsid w:val="00FB4E23"/>
    <w:rsid w:val="00FB4EEF"/>
    <w:rsid w:val="00FB5561"/>
    <w:rsid w:val="00FC0C66"/>
    <w:rsid w:val="00FC2305"/>
    <w:rsid w:val="00FC26A9"/>
    <w:rsid w:val="00FC3B54"/>
    <w:rsid w:val="00FC4ABA"/>
    <w:rsid w:val="00FC4F66"/>
    <w:rsid w:val="00FC79C2"/>
    <w:rsid w:val="00FD01F4"/>
    <w:rsid w:val="00FD1057"/>
    <w:rsid w:val="00FD1449"/>
    <w:rsid w:val="00FD14CC"/>
    <w:rsid w:val="00FD15C2"/>
    <w:rsid w:val="00FD249E"/>
    <w:rsid w:val="00FD2B97"/>
    <w:rsid w:val="00FD303B"/>
    <w:rsid w:val="00FD5BEE"/>
    <w:rsid w:val="00FD689F"/>
    <w:rsid w:val="00FD6CBA"/>
    <w:rsid w:val="00FD6F94"/>
    <w:rsid w:val="00FD6FD9"/>
    <w:rsid w:val="00FE0F86"/>
    <w:rsid w:val="00FE1BBD"/>
    <w:rsid w:val="00FE297E"/>
    <w:rsid w:val="00FE36CC"/>
    <w:rsid w:val="00FE6B74"/>
    <w:rsid w:val="00FE710B"/>
    <w:rsid w:val="00FF0229"/>
    <w:rsid w:val="00FF07C7"/>
    <w:rsid w:val="00FF1EA1"/>
    <w:rsid w:val="00FF2B09"/>
    <w:rsid w:val="02879A91"/>
    <w:rsid w:val="03B93ABC"/>
    <w:rsid w:val="0C1C6054"/>
    <w:rsid w:val="0D1AF5EC"/>
    <w:rsid w:val="0F4DA822"/>
    <w:rsid w:val="115C6215"/>
    <w:rsid w:val="128548E4"/>
    <w:rsid w:val="1AE0FE52"/>
    <w:rsid w:val="1B4DD1EE"/>
    <w:rsid w:val="21F35F40"/>
    <w:rsid w:val="25336E9A"/>
    <w:rsid w:val="26ADA806"/>
    <w:rsid w:val="27344A75"/>
    <w:rsid w:val="27C221E6"/>
    <w:rsid w:val="29E548C8"/>
    <w:rsid w:val="2D0E0C93"/>
    <w:rsid w:val="2F459113"/>
    <w:rsid w:val="328260E9"/>
    <w:rsid w:val="3ABC7DEA"/>
    <w:rsid w:val="440B69DF"/>
    <w:rsid w:val="5430C178"/>
    <w:rsid w:val="5F89EF99"/>
    <w:rsid w:val="61865E09"/>
    <w:rsid w:val="6BB59F0C"/>
    <w:rsid w:val="6BC4AED4"/>
    <w:rsid w:val="6EC9EE41"/>
    <w:rsid w:val="6FAE73AB"/>
    <w:rsid w:val="72455702"/>
    <w:rsid w:val="747FE685"/>
    <w:rsid w:val="765F7E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5BBAA"/>
  <w15:docId w15:val="{7F314FD0-1F42-40E3-8A79-B15F9F87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9B"/>
    <w:pPr>
      <w:spacing w:after="0" w:line="240" w:lineRule="auto"/>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29B"/>
    <w:pPr>
      <w:ind w:left="720"/>
      <w:contextualSpacing/>
    </w:pPr>
  </w:style>
  <w:style w:type="paragraph" w:styleId="FootnoteText">
    <w:name w:val="footnote text"/>
    <w:basedOn w:val="Normal"/>
    <w:link w:val="FootnoteTextChar"/>
    <w:uiPriority w:val="99"/>
    <w:semiHidden/>
    <w:unhideWhenUsed/>
    <w:rsid w:val="00DB329B"/>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B329B"/>
    <w:rPr>
      <w:sz w:val="20"/>
      <w:szCs w:val="20"/>
    </w:rPr>
  </w:style>
  <w:style w:type="character" w:styleId="FootnoteReference">
    <w:name w:val="footnote reference"/>
    <w:basedOn w:val="DefaultParagraphFont"/>
    <w:uiPriority w:val="99"/>
    <w:semiHidden/>
    <w:unhideWhenUsed/>
    <w:rsid w:val="00DB329B"/>
    <w:rPr>
      <w:vertAlign w:val="superscript"/>
    </w:rPr>
  </w:style>
  <w:style w:type="paragraph" w:styleId="BalloonText">
    <w:name w:val="Balloon Text"/>
    <w:basedOn w:val="Normal"/>
    <w:link w:val="BalloonTextChar"/>
    <w:uiPriority w:val="99"/>
    <w:semiHidden/>
    <w:unhideWhenUsed/>
    <w:rsid w:val="003746DB"/>
    <w:rPr>
      <w:rFonts w:ascii="Tahoma" w:hAnsi="Tahoma" w:cs="Tahoma"/>
      <w:sz w:val="16"/>
      <w:szCs w:val="16"/>
    </w:rPr>
  </w:style>
  <w:style w:type="character" w:customStyle="1" w:styleId="BalloonTextChar">
    <w:name w:val="Balloon Text Char"/>
    <w:basedOn w:val="DefaultParagraphFont"/>
    <w:link w:val="BalloonText"/>
    <w:uiPriority w:val="99"/>
    <w:semiHidden/>
    <w:rsid w:val="003746DB"/>
    <w:rPr>
      <w:rFonts w:ascii="Tahoma" w:hAnsi="Tahoma" w:cs="Tahoma"/>
      <w:sz w:val="16"/>
      <w:szCs w:val="16"/>
    </w:rPr>
  </w:style>
  <w:style w:type="character" w:styleId="CommentReference">
    <w:name w:val="annotation reference"/>
    <w:basedOn w:val="DefaultParagraphFont"/>
    <w:uiPriority w:val="99"/>
    <w:semiHidden/>
    <w:unhideWhenUsed/>
    <w:rsid w:val="00C7452F"/>
    <w:rPr>
      <w:sz w:val="16"/>
      <w:szCs w:val="16"/>
    </w:rPr>
  </w:style>
  <w:style w:type="paragraph" w:styleId="CommentText">
    <w:name w:val="annotation text"/>
    <w:basedOn w:val="Normal"/>
    <w:link w:val="CommentTextChar"/>
    <w:uiPriority w:val="99"/>
    <w:semiHidden/>
    <w:unhideWhenUsed/>
    <w:rsid w:val="00C7452F"/>
    <w:rPr>
      <w:sz w:val="20"/>
      <w:szCs w:val="20"/>
    </w:rPr>
  </w:style>
  <w:style w:type="character" w:customStyle="1" w:styleId="CommentTextChar">
    <w:name w:val="Comment Text Char"/>
    <w:basedOn w:val="DefaultParagraphFont"/>
    <w:link w:val="CommentText"/>
    <w:uiPriority w:val="99"/>
    <w:semiHidden/>
    <w:rsid w:val="00C7452F"/>
    <w:rPr>
      <w:rFonts w:ascii="Arial" w:hAnsi="Arial" w:cs="Arial"/>
      <w:sz w:val="20"/>
      <w:szCs w:val="20"/>
    </w:rPr>
  </w:style>
  <w:style w:type="paragraph" w:styleId="Header">
    <w:name w:val="header"/>
    <w:basedOn w:val="Normal"/>
    <w:link w:val="HeaderChar"/>
    <w:uiPriority w:val="99"/>
    <w:unhideWhenUsed/>
    <w:rsid w:val="00DE4D73"/>
    <w:pPr>
      <w:tabs>
        <w:tab w:val="center" w:pos="4513"/>
        <w:tab w:val="right" w:pos="9026"/>
      </w:tabs>
    </w:pPr>
  </w:style>
  <w:style w:type="character" w:customStyle="1" w:styleId="HeaderChar">
    <w:name w:val="Header Char"/>
    <w:basedOn w:val="DefaultParagraphFont"/>
    <w:link w:val="Header"/>
    <w:uiPriority w:val="99"/>
    <w:rsid w:val="00DE4D73"/>
    <w:rPr>
      <w:rFonts w:ascii="Arial" w:hAnsi="Arial" w:cs="Arial"/>
      <w:sz w:val="24"/>
    </w:rPr>
  </w:style>
  <w:style w:type="paragraph" w:styleId="Footer">
    <w:name w:val="footer"/>
    <w:basedOn w:val="Normal"/>
    <w:link w:val="FooterChar"/>
    <w:uiPriority w:val="99"/>
    <w:unhideWhenUsed/>
    <w:rsid w:val="00DE4D73"/>
    <w:pPr>
      <w:tabs>
        <w:tab w:val="center" w:pos="4513"/>
        <w:tab w:val="right" w:pos="9026"/>
      </w:tabs>
    </w:pPr>
  </w:style>
  <w:style w:type="character" w:customStyle="1" w:styleId="FooterChar">
    <w:name w:val="Footer Char"/>
    <w:basedOn w:val="DefaultParagraphFont"/>
    <w:link w:val="Footer"/>
    <w:uiPriority w:val="99"/>
    <w:rsid w:val="00DE4D73"/>
    <w:rPr>
      <w:rFonts w:ascii="Arial" w:hAnsi="Arial" w:cs="Arial"/>
      <w:sz w:val="24"/>
    </w:rPr>
  </w:style>
  <w:style w:type="paragraph" w:styleId="CommentSubject">
    <w:name w:val="annotation subject"/>
    <w:basedOn w:val="CommentText"/>
    <w:next w:val="CommentText"/>
    <w:link w:val="CommentSubjectChar"/>
    <w:uiPriority w:val="99"/>
    <w:semiHidden/>
    <w:unhideWhenUsed/>
    <w:rsid w:val="004A4D8E"/>
    <w:rPr>
      <w:b/>
      <w:bCs/>
    </w:rPr>
  </w:style>
  <w:style w:type="character" w:customStyle="1" w:styleId="CommentSubjectChar">
    <w:name w:val="Comment Subject Char"/>
    <w:basedOn w:val="CommentTextChar"/>
    <w:link w:val="CommentSubject"/>
    <w:uiPriority w:val="99"/>
    <w:semiHidden/>
    <w:rsid w:val="004A4D8E"/>
    <w:rPr>
      <w:rFonts w:ascii="Arial" w:hAnsi="Arial" w:cs="Arial"/>
      <w:b/>
      <w:bCs/>
      <w:sz w:val="20"/>
      <w:szCs w:val="20"/>
    </w:rPr>
  </w:style>
  <w:style w:type="table" w:styleId="TableGrid">
    <w:name w:val="Table Grid"/>
    <w:basedOn w:val="TableNormal"/>
    <w:uiPriority w:val="59"/>
    <w:rsid w:val="00E071AC"/>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923C5"/>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54DF"/>
    <w:rPr>
      <w:color w:val="0000FF" w:themeColor="hyperlink"/>
      <w:u w:val="single"/>
    </w:rPr>
  </w:style>
  <w:style w:type="character" w:styleId="FollowedHyperlink">
    <w:name w:val="FollowedHyperlink"/>
    <w:basedOn w:val="DefaultParagraphFont"/>
    <w:uiPriority w:val="99"/>
    <w:semiHidden/>
    <w:unhideWhenUsed/>
    <w:rsid w:val="00A01941"/>
    <w:rPr>
      <w:color w:val="800080" w:themeColor="followedHyperlink"/>
      <w:u w:val="single"/>
    </w:rPr>
  </w:style>
  <w:style w:type="character" w:customStyle="1" w:styleId="UnresolvedMention1">
    <w:name w:val="Unresolved Mention1"/>
    <w:basedOn w:val="DefaultParagraphFont"/>
    <w:uiPriority w:val="99"/>
    <w:semiHidden/>
    <w:unhideWhenUsed/>
    <w:rsid w:val="0086797E"/>
    <w:rPr>
      <w:color w:val="605E5C"/>
      <w:shd w:val="clear" w:color="auto" w:fill="E1DFDD"/>
    </w:rPr>
  </w:style>
  <w:style w:type="paragraph" w:styleId="Revision">
    <w:name w:val="Revision"/>
    <w:hidden/>
    <w:uiPriority w:val="99"/>
    <w:semiHidden/>
    <w:rsid w:val="00BD3698"/>
    <w:pPr>
      <w:spacing w:after="0" w:line="240" w:lineRule="auto"/>
    </w:pPr>
    <w:rPr>
      <w:rFonts w:ascii="Arial" w:hAnsi="Arial" w:cs="Arial"/>
      <w:sz w:val="24"/>
    </w:rPr>
  </w:style>
  <w:style w:type="character" w:styleId="UnresolvedMention">
    <w:name w:val="Unresolved Mention"/>
    <w:basedOn w:val="DefaultParagraphFont"/>
    <w:uiPriority w:val="99"/>
    <w:semiHidden/>
    <w:unhideWhenUsed/>
    <w:rsid w:val="009730F5"/>
    <w:rPr>
      <w:color w:val="605E5C"/>
      <w:shd w:val="clear" w:color="auto" w:fill="E1DFDD"/>
    </w:rPr>
  </w:style>
  <w:style w:type="table" w:customStyle="1" w:styleId="TableGrid2">
    <w:name w:val="Table Grid2"/>
    <w:basedOn w:val="TableNormal"/>
    <w:next w:val="TableGrid"/>
    <w:uiPriority w:val="39"/>
    <w:rsid w:val="007A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D7DD2"/>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8400A"/>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03441">
      <w:bodyDiv w:val="1"/>
      <w:marLeft w:val="0"/>
      <w:marRight w:val="0"/>
      <w:marTop w:val="0"/>
      <w:marBottom w:val="0"/>
      <w:divBdr>
        <w:top w:val="none" w:sz="0" w:space="0" w:color="auto"/>
        <w:left w:val="none" w:sz="0" w:space="0" w:color="auto"/>
        <w:bottom w:val="none" w:sz="0" w:space="0" w:color="auto"/>
        <w:right w:val="none" w:sz="0" w:space="0" w:color="auto"/>
      </w:divBdr>
    </w:div>
    <w:div w:id="1240289765">
      <w:bodyDiv w:val="1"/>
      <w:marLeft w:val="0"/>
      <w:marRight w:val="0"/>
      <w:marTop w:val="0"/>
      <w:marBottom w:val="0"/>
      <w:divBdr>
        <w:top w:val="none" w:sz="0" w:space="0" w:color="auto"/>
        <w:left w:val="none" w:sz="0" w:space="0" w:color="auto"/>
        <w:bottom w:val="none" w:sz="0" w:space="0" w:color="auto"/>
        <w:right w:val="none" w:sz="0" w:space="0" w:color="auto"/>
      </w:divBdr>
    </w:div>
    <w:div w:id="1624965515">
      <w:bodyDiv w:val="1"/>
      <w:marLeft w:val="0"/>
      <w:marRight w:val="0"/>
      <w:marTop w:val="0"/>
      <w:marBottom w:val="0"/>
      <w:divBdr>
        <w:top w:val="none" w:sz="0" w:space="0" w:color="auto"/>
        <w:left w:val="none" w:sz="0" w:space="0" w:color="auto"/>
        <w:bottom w:val="none" w:sz="0" w:space="0" w:color="auto"/>
        <w:right w:val="none" w:sz="0" w:space="0" w:color="auto"/>
      </w:divBdr>
    </w:div>
    <w:div w:id="1691292827">
      <w:bodyDiv w:val="1"/>
      <w:marLeft w:val="0"/>
      <w:marRight w:val="0"/>
      <w:marTop w:val="0"/>
      <w:marBottom w:val="0"/>
      <w:divBdr>
        <w:top w:val="none" w:sz="0" w:space="0" w:color="auto"/>
        <w:left w:val="none" w:sz="0" w:space="0" w:color="auto"/>
        <w:bottom w:val="none" w:sz="0" w:space="0" w:color="auto"/>
        <w:right w:val="none" w:sz="0" w:space="0" w:color="auto"/>
      </w:divBdr>
    </w:div>
    <w:div w:id="1729571761">
      <w:bodyDiv w:val="1"/>
      <w:marLeft w:val="0"/>
      <w:marRight w:val="0"/>
      <w:marTop w:val="0"/>
      <w:marBottom w:val="0"/>
      <w:divBdr>
        <w:top w:val="none" w:sz="0" w:space="0" w:color="auto"/>
        <w:left w:val="none" w:sz="0" w:space="0" w:color="auto"/>
        <w:bottom w:val="none" w:sz="0" w:space="0" w:color="auto"/>
        <w:right w:val="none" w:sz="0" w:space="0" w:color="auto"/>
      </w:divBdr>
    </w:div>
    <w:div w:id="194808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wforestnpa.gov.uk/things-to-do/walking/new-forest-walk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wforestnpa.gov.uk/conservation/managing-recreation/managing-recreation/research-into-recreational-use-of-the-new-forests-protected-habitats-footprint-ecology-202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wforestnpa.gov.uk/conservation/managing-recreation/managing-recreation/research-into-recreational-use-of-the-new-forests-protected-habitats-footprint-ecology-2020/"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ewforestnpa.gov.uk/planning/development-impacts-on-protected-areas/" TargetMode="External"/><Relationship Id="rId1" Type="http://schemas.openxmlformats.org/officeDocument/2006/relationships/hyperlink" Target="http://www.newforestnpa.gov.uk/planning/development-impacts-on-protected-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Year xmlns="f3b5ac4c-43c8-4db3-920a-77e281746dcd">2019</Year>
    <Reference xmlns="db2c9d13-4d21-4ac4-8e62-ee4e1948ff55">Developer Contributions</Reference>
    <Developer_x0020_contribution_x002f_Mitigation_x0020_type xmlns="db2c9d13-4d21-4ac4-8e62-ee4e1948ff55">New Forest mitigation</Developer_x0020_contribution_x002f_Mitigation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9e60fe8-607a-4d99-80bb-697715a5c521" ContentTypeId="0x0101001C6EAACD4297A34FB78066705EE5CBDF30" PreviousValue="false"/>
</file>

<file path=customXml/item5.xml><?xml version="1.0" encoding="utf-8"?>
<ct:contentTypeSchema xmlns:ct="http://schemas.microsoft.com/office/2006/metadata/contentType" xmlns:ma="http://schemas.microsoft.com/office/2006/metadata/properties/metaAttributes" ct:_="" ma:_="" ma:contentTypeName="Reports" ma:contentTypeID="0x0101001C6EAACD4297A34FB78066705EE5CBDF3000FE75870FC2E6804A89CB9F0059D8650D" ma:contentTypeVersion="10" ma:contentTypeDescription="" ma:contentTypeScope="" ma:versionID="5ced2230887eeb4dc4ca290311b36cf8">
  <xsd:schema xmlns:xsd="http://www.w3.org/2001/XMLSchema" xmlns:xs="http://www.w3.org/2001/XMLSchema" xmlns:p="http://schemas.microsoft.com/office/2006/metadata/properties" xmlns:ns2="db2c9d13-4d21-4ac4-8e62-ee4e1948ff55" xmlns:ns3="f3b5ac4c-43c8-4db3-920a-77e281746dcd" targetNamespace="http://schemas.microsoft.com/office/2006/metadata/properties" ma:root="true" ma:fieldsID="8620536a7987a7e9a432fa110af5cef2" ns2:_="" ns3:_="">
    <xsd:import namespace="db2c9d13-4d21-4ac4-8e62-ee4e1948ff55"/>
    <xsd:import namespace="f3b5ac4c-43c8-4db3-920a-77e281746dcd"/>
    <xsd:element name="properties">
      <xsd:complexType>
        <xsd:sequence>
          <xsd:element name="documentManagement">
            <xsd:complexType>
              <xsd:all>
                <xsd:element ref="ns2:Reference" minOccurs="0"/>
                <xsd:element ref="ns3:Year" minOccurs="0"/>
                <xsd:element ref="ns2:Developer_x0020_contribution_x002f_Mitigation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c9d13-4d21-4ac4-8e62-ee4e1948ff55" elementFormDefault="qualified">
    <xsd:import namespace="http://schemas.microsoft.com/office/2006/documentManagement/types"/>
    <xsd:import namespace="http://schemas.microsoft.com/office/infopath/2007/PartnerControls"/>
    <xsd:element name="Reference" ma:index="8" nillable="true" ma:displayName="Reference" ma:format="Dropdown" ma:internalName="Reference">
      <xsd:simpleType>
        <xsd:restriction base="dms:Choice">
          <xsd:enumeration value="Infrastructure Funding Statement"/>
          <xsd:enumeration value="Developer Contributions"/>
          <xsd:enumeration value="Other"/>
        </xsd:restriction>
      </xsd:simpleType>
    </xsd:element>
    <xsd:element name="Developer_x0020_contribution_x002f_Mitigation_x0020_type" ma:index="10" nillable="true" ma:displayName="Developer contribution/Mitigation type" ma:format="Dropdown" ma:internalName="Developer_x0020_contribution_x002f_Mitigation_x0020_type">
      <xsd:simpleType>
        <xsd:restriction base="dms:Choice">
          <xsd:enumeration value="New Forest mitigation"/>
          <xsd:enumeration value="Solent mitigation"/>
          <xsd:enumeration value="Open space"/>
          <xsd:enumeration value="Transport"/>
          <xsd:enumeration value="Affordable Housing"/>
        </xsd:restriction>
      </xsd:simpleType>
    </xsd:element>
  </xsd:schema>
  <xsd:schema xmlns:xsd="http://www.w3.org/2001/XMLSchema" xmlns:xs="http://www.w3.org/2001/XMLSchema" xmlns:dms="http://schemas.microsoft.com/office/2006/documentManagement/types" xmlns:pc="http://schemas.microsoft.com/office/infopath/2007/PartnerControls" targetNamespace="f3b5ac4c-43c8-4db3-920a-77e281746dcd" elementFormDefault="qualified">
    <xsd:import namespace="http://schemas.microsoft.com/office/2006/documentManagement/types"/>
    <xsd:import namespace="http://schemas.microsoft.com/office/infopath/2007/PartnerControls"/>
    <xsd:element name="Year" ma:index="9" nillable="true" ma:displayName="Year" ma:format="Dropdown" ma:internalName="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C1EDB-4AF6-479F-A59B-14A4B59E194E}">
  <ds:schemaRefs>
    <ds:schemaRef ds:uri="http://schemas.openxmlformats.org/officeDocument/2006/bibliography"/>
  </ds:schemaRefs>
</ds:datastoreItem>
</file>

<file path=customXml/itemProps2.xml><?xml version="1.0" encoding="utf-8"?>
<ds:datastoreItem xmlns:ds="http://schemas.openxmlformats.org/officeDocument/2006/customXml" ds:itemID="{44008E9A-138D-4A29-9F43-770A3B5976AF}">
  <ds:schemaRefs>
    <ds:schemaRef ds:uri="http://schemas.microsoft.com/office/2006/documentManagement/types"/>
    <ds:schemaRef ds:uri="http://purl.org/dc/dcmitype/"/>
    <ds:schemaRef ds:uri="db2c9d13-4d21-4ac4-8e62-ee4e1948ff55"/>
    <ds:schemaRef ds:uri="http://purl.org/dc/terms/"/>
    <ds:schemaRef ds:uri="http://schemas.openxmlformats.org/package/2006/metadata/core-properties"/>
    <ds:schemaRef ds:uri="http://purl.org/dc/elements/1.1/"/>
    <ds:schemaRef ds:uri="http://schemas.microsoft.com/office/infopath/2007/PartnerControls"/>
    <ds:schemaRef ds:uri="f3b5ac4c-43c8-4db3-920a-77e281746dc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B60244F-63C6-44AD-AC81-9A0C6D67890D}">
  <ds:schemaRefs>
    <ds:schemaRef ds:uri="http://schemas.microsoft.com/sharepoint/v3/contenttype/forms"/>
  </ds:schemaRefs>
</ds:datastoreItem>
</file>

<file path=customXml/itemProps4.xml><?xml version="1.0" encoding="utf-8"?>
<ds:datastoreItem xmlns:ds="http://schemas.openxmlformats.org/officeDocument/2006/customXml" ds:itemID="{7430753D-9920-4952-B37E-B73ACC5A0EB9}">
  <ds:schemaRefs>
    <ds:schemaRef ds:uri="Microsoft.SharePoint.Taxonomy.ContentTypeSync"/>
  </ds:schemaRefs>
</ds:datastoreItem>
</file>

<file path=customXml/itemProps5.xml><?xml version="1.0" encoding="utf-8"?>
<ds:datastoreItem xmlns:ds="http://schemas.openxmlformats.org/officeDocument/2006/customXml" ds:itemID="{2AC4CA28-B622-4673-A549-BF040E5B0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c9d13-4d21-4ac4-8e62-ee4e1948ff55"/>
    <ds:schemaRef ds:uri="f3b5ac4c-43c8-4db3-920a-77e281746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2047</Words>
  <Characters>11671</Characters>
  <Application>Microsoft Office Word</Application>
  <DocSecurity>4</DocSecurity>
  <Lines>97</Lines>
  <Paragraphs>27</Paragraphs>
  <ScaleCrop>false</ScaleCrop>
  <Company>Defra</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2021 - Draft</dc:title>
  <dc:subject/>
  <dc:creator>Tony Spence</dc:creator>
  <cp:keywords/>
  <cp:lastModifiedBy>Maria Court</cp:lastModifiedBy>
  <cp:revision>2</cp:revision>
  <cp:lastPrinted>2023-02-23T14:20:00Z</cp:lastPrinted>
  <dcterms:created xsi:type="dcterms:W3CDTF">2024-02-09T17:51:00Z</dcterms:created>
  <dcterms:modified xsi:type="dcterms:W3CDTF">2024-02-09T17:51:00Z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0x0101001C6EAACD4297A34FB78066705EE5CBDF3000FE75870FC2E6804A89CB9F0059D8650D</vt:lpwstr>
  </property>
  <property fmtid="{D5CDD505-2E9C-101B-9397-08002B2CF9AE}" pid="4" name="SharedWithUsers">
    <vt:lpwstr>21;#David Illsley;#31;#Nigel Matthews;#32;#Gillie Molland;#33;#Suzi Shilling;#28;#Nigel Stone;#35;#Adam Vasey;#34;#Jim Mitchell</vt:lpwstr>
  </property>
</Properties>
</file>