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0780" w14:textId="5987C542" w:rsidR="005F306E" w:rsidRDefault="00AF68E7" w:rsidP="00855909">
      <w:pPr>
        <w:autoSpaceDE w:val="0"/>
        <w:autoSpaceDN w:val="0"/>
        <w:adjustRightInd w:val="0"/>
        <w:spacing w:after="0" w:line="240" w:lineRule="auto"/>
        <w:ind w:left="720"/>
        <w:jc w:val="center"/>
      </w:pPr>
      <w:r>
        <w:rPr>
          <w:noProof/>
          <w:lang w:eastAsia="en-GB"/>
        </w:rPr>
        <w:drawing>
          <wp:anchor distT="0" distB="0" distL="114300" distR="114300" simplePos="0" relativeHeight="251658240" behindDoc="0" locked="0" layoutInCell="1" allowOverlap="1" wp14:anchorId="56FAFC94" wp14:editId="655FF7EB">
            <wp:simplePos x="0" y="0"/>
            <wp:positionH relativeFrom="margin">
              <wp:posOffset>2282825</wp:posOffset>
            </wp:positionH>
            <wp:positionV relativeFrom="margin">
              <wp:posOffset>-278765</wp:posOffset>
            </wp:positionV>
            <wp:extent cx="1620520" cy="1581150"/>
            <wp:effectExtent l="0" t="0" r="0" b="0"/>
            <wp:wrapSquare wrapText="bothSides"/>
            <wp:docPr id="3" name="Picture 3" descr="RGB gradu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gradu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0520" cy="1581150"/>
                    </a:xfrm>
                    <a:prstGeom prst="rect">
                      <a:avLst/>
                    </a:prstGeom>
                    <a:noFill/>
                    <a:ln>
                      <a:noFill/>
                    </a:ln>
                  </pic:spPr>
                </pic:pic>
              </a:graphicData>
            </a:graphic>
          </wp:anchor>
        </w:drawing>
      </w:r>
    </w:p>
    <w:p w14:paraId="7593B7DF" w14:textId="6AE95C34" w:rsidR="005F306E" w:rsidRDefault="005F306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0EB393C4" w14:textId="222C2B4A" w:rsidR="002F691E"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0510C955" w14:textId="77777777" w:rsidR="002F691E"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10E9A5F5" w14:textId="77777777" w:rsidR="002F691E"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3F01E5C4" w14:textId="77777777" w:rsidR="005F306E" w:rsidRDefault="005F306E" w:rsidP="005F306E">
      <w:pPr>
        <w:autoSpaceDE w:val="0"/>
        <w:autoSpaceDN w:val="0"/>
        <w:adjustRightInd w:val="0"/>
        <w:spacing w:after="0" w:line="240" w:lineRule="auto"/>
        <w:rPr>
          <w:rFonts w:ascii="Arial" w:hAnsi="Arial" w:cs="Arial"/>
          <w:b/>
          <w:color w:val="1F497D" w:themeColor="text2"/>
          <w:sz w:val="48"/>
          <w:szCs w:val="48"/>
        </w:rPr>
      </w:pPr>
    </w:p>
    <w:p w14:paraId="46D85E81" w14:textId="77777777" w:rsidR="005F306E" w:rsidRPr="00293C26" w:rsidRDefault="005F306E" w:rsidP="005F306E">
      <w:pPr>
        <w:jc w:val="center"/>
        <w:rPr>
          <w:rFonts w:ascii="Arial" w:hAnsi="Arial" w:cs="Arial"/>
          <w:b/>
          <w:color w:val="1F497D" w:themeColor="text2"/>
          <w:sz w:val="32"/>
          <w:szCs w:val="24"/>
        </w:rPr>
      </w:pPr>
      <w:r w:rsidRPr="00B14E31">
        <w:rPr>
          <w:rFonts w:ascii="Arial" w:hAnsi="Arial" w:cs="Arial"/>
          <w:b/>
          <w:color w:val="1F497D" w:themeColor="text2"/>
          <w:sz w:val="32"/>
          <w:szCs w:val="24"/>
        </w:rPr>
        <w:t>Invitation</w:t>
      </w:r>
      <w:r w:rsidRPr="00293C26">
        <w:rPr>
          <w:rFonts w:ascii="Arial" w:hAnsi="Arial" w:cs="Arial"/>
          <w:b/>
          <w:color w:val="1F497D" w:themeColor="text2"/>
          <w:sz w:val="32"/>
          <w:szCs w:val="24"/>
        </w:rPr>
        <w:t xml:space="preserve"> to Tender </w:t>
      </w:r>
    </w:p>
    <w:p w14:paraId="5F7E369E" w14:textId="3BE375CA" w:rsidR="00CA0911" w:rsidRDefault="001367D3" w:rsidP="005F306E">
      <w:pPr>
        <w:jc w:val="center"/>
        <w:rPr>
          <w:rFonts w:ascii="Arial" w:hAnsi="Arial" w:cs="Arial"/>
          <w:b/>
          <w:color w:val="1F497D" w:themeColor="text2"/>
          <w:sz w:val="60"/>
          <w:szCs w:val="60"/>
        </w:rPr>
      </w:pPr>
      <w:r>
        <w:rPr>
          <w:rFonts w:ascii="Arial" w:hAnsi="Arial" w:cs="Arial"/>
          <w:b/>
          <w:color w:val="1F497D" w:themeColor="text2"/>
          <w:sz w:val="60"/>
          <w:szCs w:val="60"/>
        </w:rPr>
        <w:t xml:space="preserve">Services to support Active Travel Scheme Development, New Forest National Park </w:t>
      </w:r>
    </w:p>
    <w:p w14:paraId="3AE33B59" w14:textId="5A71475C" w:rsidR="005F306E" w:rsidRDefault="005F306E" w:rsidP="005F306E">
      <w:pPr>
        <w:jc w:val="center"/>
        <w:rPr>
          <w:rFonts w:ascii="Arial" w:hAnsi="Arial" w:cs="Arial"/>
          <w:b/>
          <w:color w:val="1F497D" w:themeColor="text2"/>
          <w:sz w:val="32"/>
          <w:szCs w:val="24"/>
        </w:rPr>
      </w:pPr>
      <w:r>
        <w:rPr>
          <w:rFonts w:ascii="Arial" w:hAnsi="Arial" w:cs="Arial"/>
          <w:b/>
          <w:color w:val="1F497D" w:themeColor="text2"/>
          <w:sz w:val="32"/>
          <w:szCs w:val="24"/>
        </w:rPr>
        <w:t xml:space="preserve">(NFNPA – </w:t>
      </w:r>
      <w:r w:rsidR="002F691E">
        <w:rPr>
          <w:rFonts w:ascii="Arial" w:hAnsi="Arial" w:cs="Arial"/>
          <w:b/>
          <w:color w:val="1F497D" w:themeColor="text2"/>
          <w:sz w:val="32"/>
          <w:szCs w:val="24"/>
        </w:rPr>
        <w:t>0</w:t>
      </w:r>
      <w:r w:rsidR="0060532B">
        <w:rPr>
          <w:rFonts w:ascii="Arial" w:hAnsi="Arial" w:cs="Arial"/>
          <w:b/>
          <w:color w:val="1F497D" w:themeColor="text2"/>
          <w:sz w:val="32"/>
          <w:szCs w:val="24"/>
        </w:rPr>
        <w:t>0</w:t>
      </w:r>
      <w:r w:rsidR="00EF328C">
        <w:rPr>
          <w:rFonts w:ascii="Arial" w:hAnsi="Arial" w:cs="Arial"/>
          <w:b/>
          <w:color w:val="1F497D" w:themeColor="text2"/>
          <w:sz w:val="32"/>
          <w:szCs w:val="24"/>
        </w:rPr>
        <w:t>78</w:t>
      </w:r>
      <w:r w:rsidRPr="00293C26">
        <w:rPr>
          <w:rFonts w:ascii="Arial" w:hAnsi="Arial" w:cs="Arial"/>
          <w:b/>
          <w:color w:val="1F497D" w:themeColor="text2"/>
          <w:sz w:val="32"/>
          <w:szCs w:val="24"/>
        </w:rPr>
        <w:t>)</w:t>
      </w:r>
      <w:r>
        <w:rPr>
          <w:rFonts w:ascii="Arial" w:hAnsi="Arial" w:cs="Arial"/>
          <w:b/>
          <w:color w:val="1F497D" w:themeColor="text2"/>
          <w:sz w:val="32"/>
          <w:szCs w:val="24"/>
        </w:rPr>
        <w:t xml:space="preserve"> </w:t>
      </w:r>
    </w:p>
    <w:p w14:paraId="3A68A6AA" w14:textId="77777777" w:rsidR="005F306E" w:rsidRDefault="005F306E" w:rsidP="005F306E">
      <w:pPr>
        <w:jc w:val="center"/>
        <w:rPr>
          <w:rFonts w:ascii="Arial" w:hAnsi="Arial" w:cs="Arial"/>
          <w:b/>
          <w:color w:val="FF0000"/>
          <w:szCs w:val="24"/>
        </w:rPr>
      </w:pPr>
    </w:p>
    <w:p w14:paraId="375562FD" w14:textId="77777777" w:rsidR="005F306E" w:rsidRDefault="005F306E" w:rsidP="00882217">
      <w:pPr>
        <w:rPr>
          <w:rFonts w:ascii="Arial" w:hAnsi="Arial" w:cs="Arial"/>
          <w:b/>
          <w:color w:val="FF0000"/>
          <w:szCs w:val="24"/>
        </w:rPr>
      </w:pPr>
    </w:p>
    <w:p w14:paraId="61C35C53" w14:textId="438D56C3" w:rsidR="00164BC3" w:rsidRPr="00B14E31" w:rsidRDefault="00164BC3" w:rsidP="00164BC3">
      <w:pPr>
        <w:rPr>
          <w:rFonts w:asciiTheme="majorHAnsi" w:hAnsiTheme="majorHAnsi" w:cstheme="majorBidi"/>
          <w:color w:val="1F497D" w:themeColor="text2"/>
          <w:vertAlign w:val="superscript"/>
        </w:rPr>
      </w:pPr>
      <w:proofErr w:type="gramStart"/>
      <w:r w:rsidRPr="46F547C3">
        <w:rPr>
          <w:rFonts w:asciiTheme="majorHAnsi" w:hAnsiTheme="majorHAnsi" w:cstheme="majorBidi"/>
          <w:color w:val="1F497D" w:themeColor="text2"/>
        </w:rPr>
        <w:t>Date :</w:t>
      </w:r>
      <w:proofErr w:type="gramEnd"/>
      <w:r w:rsidR="000D0237">
        <w:rPr>
          <w:rFonts w:asciiTheme="majorHAnsi" w:hAnsiTheme="majorHAnsi" w:cstheme="majorBidi"/>
          <w:color w:val="1F497D" w:themeColor="text2"/>
        </w:rPr>
        <w:t xml:space="preserve"> </w:t>
      </w:r>
      <w:r w:rsidR="006B2B8E">
        <w:rPr>
          <w:rFonts w:asciiTheme="majorHAnsi" w:hAnsiTheme="majorHAnsi" w:cstheme="majorBidi"/>
          <w:color w:val="1F497D" w:themeColor="text2"/>
        </w:rPr>
        <w:t xml:space="preserve">17 </w:t>
      </w:r>
      <w:r w:rsidR="00504BEA">
        <w:rPr>
          <w:rFonts w:asciiTheme="majorHAnsi" w:hAnsiTheme="majorHAnsi" w:cstheme="majorBidi"/>
          <w:color w:val="1F497D" w:themeColor="text2"/>
        </w:rPr>
        <w:t xml:space="preserve">February </w:t>
      </w:r>
      <w:r w:rsidR="009E1110" w:rsidRPr="46F547C3">
        <w:rPr>
          <w:rFonts w:asciiTheme="majorHAnsi" w:hAnsiTheme="majorHAnsi" w:cstheme="majorBidi"/>
          <w:color w:val="1F497D" w:themeColor="text2"/>
        </w:rPr>
        <w:t>202</w:t>
      </w:r>
      <w:r w:rsidR="00504BEA">
        <w:rPr>
          <w:rFonts w:asciiTheme="majorHAnsi" w:hAnsiTheme="majorHAnsi" w:cstheme="majorBidi"/>
          <w:color w:val="1F497D" w:themeColor="text2"/>
        </w:rPr>
        <w:t>6</w:t>
      </w:r>
    </w:p>
    <w:p w14:paraId="1FD213EF" w14:textId="4D10A9EC" w:rsidR="002F691E" w:rsidRPr="009E1110" w:rsidRDefault="007F7B8C" w:rsidP="00164BC3">
      <w:pPr>
        <w:rPr>
          <w:rFonts w:ascii="Arial" w:hAnsi="Arial" w:cs="Arial"/>
          <w:noProof/>
          <w:color w:val="025F72"/>
          <w:lang w:val="en"/>
        </w:rPr>
      </w:pPr>
      <w:r>
        <w:rPr>
          <w:rFonts w:asciiTheme="majorHAnsi" w:hAnsiTheme="majorHAnsi" w:cstheme="majorHAnsi"/>
          <w:b/>
          <w:caps/>
          <w:sz w:val="26"/>
          <w:szCs w:val="26"/>
        </w:rPr>
        <w:tab/>
      </w:r>
      <w:r>
        <w:rPr>
          <w:rFonts w:asciiTheme="majorHAnsi" w:hAnsiTheme="majorHAnsi" w:cstheme="majorHAnsi"/>
          <w:b/>
          <w:caps/>
          <w:sz w:val="26"/>
          <w:szCs w:val="26"/>
        </w:rPr>
        <w:tab/>
      </w:r>
    </w:p>
    <w:p w14:paraId="66D21C7F" w14:textId="77777777" w:rsidR="00164BC3" w:rsidRDefault="00164BC3" w:rsidP="00164BC3">
      <w:pPr>
        <w:rPr>
          <w:rFonts w:asciiTheme="majorHAnsi" w:hAnsiTheme="majorHAnsi" w:cstheme="majorHAnsi"/>
          <w:b/>
          <w:caps/>
          <w:sz w:val="26"/>
          <w:szCs w:val="26"/>
        </w:rPr>
      </w:pPr>
    </w:p>
    <w:p w14:paraId="466AF9D8" w14:textId="77777777" w:rsidR="00FB5EE7" w:rsidRDefault="00FB5EE7" w:rsidP="00164BC3">
      <w:pPr>
        <w:rPr>
          <w:rFonts w:asciiTheme="majorHAnsi" w:hAnsiTheme="majorHAnsi" w:cstheme="majorHAnsi"/>
          <w:b/>
          <w:caps/>
          <w:sz w:val="26"/>
          <w:szCs w:val="26"/>
        </w:rPr>
      </w:pPr>
    </w:p>
    <w:p w14:paraId="3E51C2B9" w14:textId="77777777" w:rsidR="00FB5EE7" w:rsidRDefault="00FB5EE7" w:rsidP="00164BC3">
      <w:pPr>
        <w:rPr>
          <w:rFonts w:asciiTheme="majorHAnsi" w:hAnsiTheme="majorHAnsi" w:cstheme="majorHAnsi"/>
          <w:b/>
          <w:caps/>
          <w:sz w:val="26"/>
          <w:szCs w:val="26"/>
        </w:rPr>
      </w:pPr>
    </w:p>
    <w:p w14:paraId="04549634" w14:textId="77777777" w:rsidR="00FB5EE7" w:rsidRDefault="00FB5EE7" w:rsidP="00164BC3">
      <w:pPr>
        <w:rPr>
          <w:rFonts w:asciiTheme="majorHAnsi" w:hAnsiTheme="majorHAnsi" w:cstheme="majorHAnsi"/>
          <w:b/>
          <w:caps/>
          <w:sz w:val="26"/>
          <w:szCs w:val="26"/>
        </w:rPr>
      </w:pPr>
    </w:p>
    <w:p w14:paraId="3EB35BF8" w14:textId="77777777" w:rsidR="00FB5EE7" w:rsidRDefault="00FB5EE7" w:rsidP="00164BC3">
      <w:pPr>
        <w:rPr>
          <w:rFonts w:asciiTheme="majorHAnsi" w:hAnsiTheme="majorHAnsi" w:cstheme="majorHAnsi"/>
          <w:b/>
          <w:caps/>
          <w:sz w:val="26"/>
          <w:szCs w:val="26"/>
        </w:rPr>
      </w:pPr>
    </w:p>
    <w:p w14:paraId="259C1C70" w14:textId="77777777" w:rsidR="00164BC3" w:rsidRDefault="00164BC3" w:rsidP="00164BC3">
      <w:pPr>
        <w:rPr>
          <w:rFonts w:asciiTheme="majorHAnsi" w:hAnsiTheme="majorHAnsi" w:cstheme="majorHAnsi"/>
          <w:b/>
          <w:caps/>
          <w:sz w:val="26"/>
          <w:szCs w:val="26"/>
        </w:rPr>
      </w:pPr>
    </w:p>
    <w:p w14:paraId="70FBC888" w14:textId="77777777" w:rsidR="00164BC3" w:rsidRPr="00E62A95" w:rsidRDefault="00164BC3" w:rsidP="00164BC3">
      <w:pPr>
        <w:pStyle w:val="Footer"/>
        <w:spacing w:after="40"/>
        <w:jc w:val="center"/>
        <w:rPr>
          <w:rFonts w:ascii="Arial" w:hAnsi="Arial"/>
          <w:b/>
          <w:sz w:val="16"/>
        </w:rPr>
      </w:pPr>
      <w:r w:rsidRPr="00E62A95">
        <w:rPr>
          <w:rFonts w:ascii="Arial" w:hAnsi="Arial"/>
          <w:b/>
          <w:sz w:val="16"/>
        </w:rPr>
        <w:t>New Forest National Park Authority</w:t>
      </w:r>
    </w:p>
    <w:p w14:paraId="0648ED11" w14:textId="77777777" w:rsidR="00164BC3" w:rsidRPr="00E73EC6" w:rsidRDefault="00164BC3" w:rsidP="00164BC3">
      <w:pPr>
        <w:pStyle w:val="Footer"/>
        <w:jc w:val="center"/>
        <w:rPr>
          <w:rFonts w:ascii="Arial" w:hAnsi="Arial"/>
          <w:sz w:val="16"/>
          <w:szCs w:val="16"/>
        </w:rPr>
      </w:pPr>
      <w:r>
        <w:rPr>
          <w:rFonts w:ascii="Arial" w:hAnsi="Arial" w:cs="Arial"/>
          <w:iCs/>
          <w:sz w:val="16"/>
          <w:szCs w:val="16"/>
        </w:rPr>
        <w:t>Lymington Town Hall</w:t>
      </w:r>
      <w:r w:rsidRPr="00E73EC6">
        <w:rPr>
          <w:rFonts w:ascii="Arial" w:hAnsi="Arial" w:cs="Arial"/>
          <w:iCs/>
          <w:sz w:val="16"/>
          <w:szCs w:val="16"/>
        </w:rPr>
        <w:t xml:space="preserve">, </w:t>
      </w:r>
      <w:r>
        <w:rPr>
          <w:rFonts w:ascii="Arial" w:hAnsi="Arial" w:cs="Arial"/>
          <w:iCs/>
          <w:sz w:val="16"/>
          <w:szCs w:val="16"/>
        </w:rPr>
        <w:t>Avenue</w:t>
      </w:r>
      <w:r w:rsidRPr="00E73EC6">
        <w:rPr>
          <w:rFonts w:ascii="Arial" w:hAnsi="Arial" w:cs="Arial"/>
          <w:iCs/>
          <w:sz w:val="16"/>
          <w:szCs w:val="16"/>
        </w:rPr>
        <w:t xml:space="preserve"> Road, Lymington</w:t>
      </w:r>
      <w:r>
        <w:rPr>
          <w:rFonts w:ascii="Arial" w:hAnsi="Arial" w:cs="Arial"/>
          <w:iCs/>
          <w:sz w:val="16"/>
          <w:szCs w:val="16"/>
        </w:rPr>
        <w:t>, Hampshire</w:t>
      </w:r>
      <w:r>
        <w:rPr>
          <w:rFonts w:ascii="Arial" w:hAnsi="Arial"/>
          <w:sz w:val="16"/>
          <w:szCs w:val="16"/>
        </w:rPr>
        <w:t xml:space="preserve"> </w:t>
      </w:r>
      <w:r w:rsidRPr="00E73EC6">
        <w:rPr>
          <w:rFonts w:ascii="Arial" w:hAnsi="Arial" w:cs="Arial"/>
          <w:iCs/>
          <w:sz w:val="16"/>
          <w:szCs w:val="16"/>
        </w:rPr>
        <w:t xml:space="preserve">SO41 </w:t>
      </w:r>
      <w:r>
        <w:rPr>
          <w:rFonts w:ascii="Arial" w:hAnsi="Arial" w:cs="Arial"/>
          <w:iCs/>
          <w:sz w:val="16"/>
          <w:szCs w:val="16"/>
        </w:rPr>
        <w:t>9ZG</w:t>
      </w:r>
    </w:p>
    <w:p w14:paraId="36BB48C5" w14:textId="6C124619" w:rsidR="00164BC3" w:rsidRPr="00E62A95" w:rsidRDefault="00164BC3" w:rsidP="00164BC3">
      <w:pPr>
        <w:pStyle w:val="Footer"/>
        <w:jc w:val="center"/>
        <w:rPr>
          <w:rFonts w:ascii="Arial" w:hAnsi="Arial"/>
          <w:sz w:val="16"/>
        </w:rPr>
      </w:pPr>
      <w:r w:rsidRPr="00E62A95">
        <w:rPr>
          <w:rFonts w:ascii="Arial" w:hAnsi="Arial"/>
          <w:b/>
          <w:sz w:val="16"/>
        </w:rPr>
        <w:t>Telephone</w:t>
      </w:r>
      <w:r>
        <w:rPr>
          <w:rFonts w:ascii="Arial" w:hAnsi="Arial"/>
          <w:sz w:val="16"/>
        </w:rPr>
        <w:t xml:space="preserve"> </w:t>
      </w:r>
      <w:r w:rsidR="002F691E">
        <w:rPr>
          <w:rFonts w:ascii="Arial" w:hAnsi="Arial"/>
          <w:sz w:val="16"/>
        </w:rPr>
        <w:t>01590 6466</w:t>
      </w:r>
      <w:r w:rsidR="00F33ACC">
        <w:rPr>
          <w:rFonts w:ascii="Arial" w:hAnsi="Arial"/>
          <w:sz w:val="16"/>
        </w:rPr>
        <w:t>00</w:t>
      </w:r>
      <w:r>
        <w:rPr>
          <w:rFonts w:ascii="Arial" w:hAnsi="Arial"/>
          <w:sz w:val="16"/>
        </w:rPr>
        <w:t xml:space="preserve"> </w:t>
      </w:r>
      <w:r w:rsidRPr="00E62A95">
        <w:rPr>
          <w:rFonts w:ascii="Arial" w:hAnsi="Arial"/>
          <w:b/>
          <w:sz w:val="16"/>
        </w:rPr>
        <w:t>Fax</w:t>
      </w:r>
      <w:r w:rsidRPr="00E62A95">
        <w:rPr>
          <w:rFonts w:ascii="Arial" w:hAnsi="Arial"/>
          <w:sz w:val="16"/>
        </w:rPr>
        <w:t xml:space="preserve"> 0</w:t>
      </w:r>
      <w:r>
        <w:rPr>
          <w:rFonts w:ascii="Arial" w:hAnsi="Arial"/>
          <w:sz w:val="16"/>
        </w:rPr>
        <w:t>1590 646666</w:t>
      </w:r>
      <w:r w:rsidRPr="00E62A95">
        <w:rPr>
          <w:rFonts w:ascii="Arial" w:hAnsi="Arial"/>
          <w:sz w:val="16"/>
        </w:rPr>
        <w:t xml:space="preserve">   </w:t>
      </w:r>
      <w:r w:rsidRPr="00E62A95">
        <w:rPr>
          <w:rFonts w:ascii="Arial" w:hAnsi="Arial"/>
          <w:b/>
          <w:color w:val="000000"/>
          <w:sz w:val="16"/>
        </w:rPr>
        <w:t>Email</w:t>
      </w:r>
      <w:r>
        <w:rPr>
          <w:rFonts w:ascii="Arial" w:hAnsi="Arial"/>
          <w:color w:val="000000"/>
          <w:sz w:val="16"/>
        </w:rPr>
        <w:t xml:space="preserve"> </w:t>
      </w:r>
      <w:r w:rsidR="002F691E">
        <w:rPr>
          <w:rFonts w:ascii="Arial" w:hAnsi="Arial"/>
          <w:color w:val="000000"/>
          <w:sz w:val="16"/>
        </w:rPr>
        <w:t>tender@newforestnpa.gov.uk</w:t>
      </w:r>
      <w:r w:rsidRPr="00E62A95">
        <w:rPr>
          <w:rFonts w:ascii="Arial" w:hAnsi="Arial"/>
          <w:sz w:val="16"/>
        </w:rPr>
        <w:t xml:space="preserve"> </w:t>
      </w:r>
    </w:p>
    <w:p w14:paraId="49E36BC2" w14:textId="77777777" w:rsidR="00164BC3" w:rsidRPr="00EC08C5" w:rsidRDefault="00164BC3" w:rsidP="00164BC3">
      <w:pPr>
        <w:pStyle w:val="Footer"/>
        <w:jc w:val="center"/>
        <w:rPr>
          <w:rFonts w:ascii="Arial" w:hAnsi="Arial"/>
          <w:b/>
          <w:color w:val="0D0D0D" w:themeColor="text1" w:themeTint="F2"/>
          <w:sz w:val="16"/>
          <w:szCs w:val="16"/>
        </w:rPr>
      </w:pPr>
      <w:hyperlink r:id="rId13" w:history="1">
        <w:r w:rsidRPr="00EC08C5">
          <w:rPr>
            <w:rStyle w:val="Hyperlink"/>
            <w:rFonts w:ascii="Arial" w:hAnsi="Arial"/>
            <w:b/>
            <w:color w:val="0D0D0D" w:themeColor="text1" w:themeTint="F2"/>
            <w:sz w:val="16"/>
            <w:szCs w:val="16"/>
          </w:rPr>
          <w:t>www.newforestnpa.gov.uk</w:t>
        </w:r>
      </w:hyperlink>
    </w:p>
    <w:p w14:paraId="34A9C22D" w14:textId="77777777" w:rsidR="00164BC3" w:rsidRPr="005D2EF0" w:rsidRDefault="00164BC3" w:rsidP="00164BC3">
      <w:pPr>
        <w:pStyle w:val="Footer"/>
        <w:jc w:val="center"/>
        <w:rPr>
          <w:rFonts w:ascii="Arial" w:hAnsi="Arial"/>
          <w:b/>
          <w:sz w:val="16"/>
          <w:szCs w:val="16"/>
        </w:rPr>
      </w:pPr>
      <w:r w:rsidRPr="000A144C">
        <w:rPr>
          <w:rFonts w:ascii="Arial" w:hAnsi="Arial"/>
          <w:sz w:val="16"/>
          <w:szCs w:val="16"/>
        </w:rPr>
        <w:t xml:space="preserve">VAT Reg No. </w:t>
      </w:r>
      <w:r w:rsidRPr="000A144C">
        <w:rPr>
          <w:rFonts w:ascii="Arial" w:hAnsi="Arial" w:cs="Arial"/>
          <w:sz w:val="16"/>
          <w:szCs w:val="16"/>
        </w:rPr>
        <w:t>871 9343 00</w:t>
      </w:r>
    </w:p>
    <w:p w14:paraId="6F8B03DF" w14:textId="77777777" w:rsidR="00164BC3" w:rsidRPr="00E62A95" w:rsidRDefault="00164BC3" w:rsidP="00164BC3">
      <w:pPr>
        <w:pStyle w:val="Footer"/>
        <w:jc w:val="center"/>
        <w:rPr>
          <w:rFonts w:ascii="Arial" w:hAnsi="Arial"/>
          <w:sz w:val="18"/>
        </w:rPr>
      </w:pPr>
    </w:p>
    <w:p w14:paraId="432085D0" w14:textId="553E3D4F" w:rsidR="00164BC3" w:rsidRDefault="00164BC3" w:rsidP="00164BC3">
      <w:pPr>
        <w:pStyle w:val="Footer"/>
        <w:jc w:val="center"/>
        <w:rPr>
          <w:rFonts w:ascii="Arial" w:hAnsi="Arial"/>
          <w:sz w:val="12"/>
        </w:rPr>
      </w:pPr>
      <w:r w:rsidRPr="00E62A95">
        <w:rPr>
          <w:rFonts w:ascii="Arial" w:hAnsi="Arial"/>
          <w:b/>
          <w:sz w:val="12"/>
        </w:rPr>
        <w:t>CHAIR</w:t>
      </w:r>
      <w:r w:rsidR="00504BEA">
        <w:rPr>
          <w:rFonts w:ascii="Arial" w:hAnsi="Arial"/>
          <w:b/>
          <w:sz w:val="12"/>
        </w:rPr>
        <w:t xml:space="preserve"> VICTORIA MANDER</w:t>
      </w:r>
      <w:r w:rsidRPr="00E62A95">
        <w:rPr>
          <w:rFonts w:ascii="Arial" w:hAnsi="Arial"/>
          <w:sz w:val="12"/>
        </w:rPr>
        <w:t xml:space="preserve">  </w:t>
      </w:r>
      <w:r>
        <w:rPr>
          <w:rFonts w:ascii="Arial" w:hAnsi="Arial"/>
          <w:sz w:val="12"/>
        </w:rPr>
        <w:t xml:space="preserve"> </w:t>
      </w:r>
      <w:r w:rsidRPr="00E62A95">
        <w:rPr>
          <w:rFonts w:ascii="Arial" w:hAnsi="Arial"/>
          <w:b/>
          <w:sz w:val="12"/>
        </w:rPr>
        <w:t>CHIEF EXECUTIVE</w:t>
      </w:r>
      <w:r>
        <w:rPr>
          <w:rFonts w:ascii="Arial" w:hAnsi="Arial"/>
          <w:sz w:val="12"/>
        </w:rPr>
        <w:t xml:space="preserve"> ALISON BARNES</w:t>
      </w:r>
    </w:p>
    <w:p w14:paraId="6A45309A" w14:textId="77777777" w:rsidR="00882217" w:rsidRPr="00164BC3" w:rsidRDefault="00882217" w:rsidP="00164BC3">
      <w:pPr>
        <w:pStyle w:val="Footer"/>
        <w:jc w:val="center"/>
        <w:rPr>
          <w:rFonts w:ascii="Arial" w:hAnsi="Arial"/>
          <w:sz w:val="12"/>
        </w:rPr>
      </w:pPr>
    </w:p>
    <w:p w14:paraId="2DD45F34" w14:textId="77777777" w:rsidR="004C5CBB" w:rsidRDefault="004C5CBB" w:rsidP="00C21525">
      <w:pPr>
        <w:ind w:firstLine="360"/>
        <w:rPr>
          <w:rFonts w:asciiTheme="majorHAnsi" w:hAnsiTheme="majorHAnsi" w:cstheme="majorHAnsi"/>
          <w:b/>
          <w:caps/>
          <w:sz w:val="26"/>
          <w:szCs w:val="26"/>
        </w:rPr>
      </w:pPr>
    </w:p>
    <w:p w14:paraId="28078C70" w14:textId="77777777" w:rsidR="004C5CBB" w:rsidRDefault="004C5CBB" w:rsidP="00C21525">
      <w:pPr>
        <w:ind w:firstLine="360"/>
        <w:rPr>
          <w:rFonts w:asciiTheme="majorHAnsi" w:hAnsiTheme="majorHAnsi" w:cstheme="majorHAnsi"/>
          <w:b/>
          <w:caps/>
          <w:sz w:val="26"/>
          <w:szCs w:val="26"/>
        </w:rPr>
      </w:pPr>
    </w:p>
    <w:p w14:paraId="51BA4385" w14:textId="47552209" w:rsidR="00C21525" w:rsidRPr="00D84747" w:rsidRDefault="00C21525" w:rsidP="00C21525">
      <w:pPr>
        <w:ind w:firstLine="360"/>
        <w:rPr>
          <w:rFonts w:asciiTheme="majorHAnsi" w:hAnsiTheme="majorHAnsi" w:cstheme="majorHAnsi"/>
          <w:b/>
          <w:caps/>
          <w:sz w:val="26"/>
          <w:szCs w:val="26"/>
        </w:rPr>
      </w:pPr>
      <w:r w:rsidRPr="00D84747">
        <w:rPr>
          <w:rFonts w:asciiTheme="majorHAnsi" w:hAnsiTheme="majorHAnsi" w:cstheme="majorHAnsi"/>
          <w:b/>
          <w:caps/>
          <w:sz w:val="26"/>
          <w:szCs w:val="26"/>
        </w:rPr>
        <w:t>Contents</w:t>
      </w:r>
      <w:r w:rsidRPr="00D84747">
        <w:rPr>
          <w:rFonts w:asciiTheme="majorHAnsi" w:hAnsiTheme="majorHAnsi" w:cstheme="majorHAnsi"/>
          <w:b/>
          <w:caps/>
          <w:sz w:val="26"/>
          <w:szCs w:val="26"/>
        </w:rPr>
        <w:tab/>
      </w:r>
      <w:r w:rsidRPr="00D84747">
        <w:rPr>
          <w:rFonts w:asciiTheme="majorHAnsi" w:hAnsiTheme="majorHAnsi" w:cstheme="majorHAnsi"/>
          <w:b/>
          <w:caps/>
          <w:sz w:val="26"/>
          <w:szCs w:val="26"/>
        </w:rPr>
        <w:tab/>
      </w:r>
      <w:r w:rsidRPr="00D84747">
        <w:rPr>
          <w:rFonts w:asciiTheme="majorHAnsi" w:hAnsiTheme="majorHAnsi" w:cstheme="majorHAnsi"/>
          <w:b/>
          <w:caps/>
          <w:sz w:val="26"/>
          <w:szCs w:val="26"/>
        </w:rPr>
        <w:tab/>
      </w:r>
      <w:r w:rsidRPr="00D84747">
        <w:rPr>
          <w:rFonts w:asciiTheme="majorHAnsi" w:hAnsiTheme="majorHAnsi" w:cstheme="majorHAnsi"/>
          <w:b/>
          <w:caps/>
          <w:sz w:val="26"/>
          <w:szCs w:val="26"/>
        </w:rPr>
        <w:tab/>
      </w:r>
      <w:r w:rsidRPr="00D84747">
        <w:rPr>
          <w:rFonts w:asciiTheme="majorHAnsi" w:hAnsiTheme="majorHAnsi" w:cstheme="majorHAnsi"/>
          <w:b/>
          <w:caps/>
          <w:sz w:val="26"/>
          <w:szCs w:val="26"/>
        </w:rPr>
        <w:tab/>
      </w:r>
      <w:r w:rsidRPr="00D84747">
        <w:rPr>
          <w:rFonts w:asciiTheme="majorHAnsi" w:hAnsiTheme="majorHAnsi" w:cstheme="majorHAnsi"/>
          <w:b/>
          <w:caps/>
          <w:sz w:val="26"/>
          <w:szCs w:val="26"/>
        </w:rPr>
        <w:tab/>
      </w:r>
      <w:r w:rsidRPr="00D84747">
        <w:rPr>
          <w:rFonts w:asciiTheme="majorHAnsi" w:hAnsiTheme="majorHAnsi" w:cstheme="majorHAnsi"/>
          <w:b/>
          <w:caps/>
          <w:sz w:val="26"/>
          <w:szCs w:val="26"/>
        </w:rPr>
        <w:tab/>
      </w:r>
      <w:r w:rsidRPr="00D84747">
        <w:rPr>
          <w:rFonts w:asciiTheme="majorHAnsi" w:hAnsiTheme="majorHAnsi" w:cstheme="majorHAnsi"/>
          <w:b/>
          <w:caps/>
          <w:sz w:val="26"/>
          <w:szCs w:val="26"/>
        </w:rPr>
        <w:tab/>
        <w:t xml:space="preserve">      PAGE</w:t>
      </w:r>
      <w:r w:rsidRPr="00D84747">
        <w:rPr>
          <w:rFonts w:asciiTheme="majorHAnsi" w:hAnsiTheme="majorHAnsi" w:cstheme="majorHAnsi"/>
          <w:b/>
          <w:caps/>
          <w:sz w:val="26"/>
          <w:szCs w:val="26"/>
        </w:rPr>
        <w:tab/>
      </w:r>
    </w:p>
    <w:p w14:paraId="71BD1FAD" w14:textId="77777777" w:rsidR="00C21525" w:rsidRPr="0058571D" w:rsidRDefault="00C21525" w:rsidP="002B6EB9">
      <w:pPr>
        <w:pStyle w:val="ListParagraph"/>
        <w:widowControl w:val="0"/>
        <w:numPr>
          <w:ilvl w:val="0"/>
          <w:numId w:val="4"/>
        </w:numPr>
        <w:spacing w:after="0" w:line="240" w:lineRule="auto"/>
        <w:rPr>
          <w:rFonts w:asciiTheme="majorHAnsi" w:hAnsiTheme="majorHAnsi" w:cstheme="majorHAnsi"/>
          <w:caps/>
          <w:color w:val="000000" w:themeColor="text1"/>
          <w:szCs w:val="24"/>
        </w:rPr>
      </w:pPr>
      <w:hyperlink w:anchor="summary" w:history="1">
        <w:r w:rsidRPr="00C21525">
          <w:rPr>
            <w:rStyle w:val="Hyperlink"/>
            <w:rFonts w:asciiTheme="majorHAnsi" w:hAnsiTheme="majorHAnsi" w:cstheme="majorHAnsi"/>
            <w:caps/>
            <w:color w:val="000000" w:themeColor="text1"/>
            <w:szCs w:val="24"/>
            <w:u w:val="none"/>
          </w:rPr>
          <w:t>summary</w:t>
        </w:r>
      </w:hyperlink>
      <w:r w:rsidRPr="00C21525">
        <w:rPr>
          <w:rFonts w:asciiTheme="majorHAnsi" w:hAnsiTheme="majorHAnsi" w:cstheme="majorHAnsi"/>
          <w:caps/>
          <w:color w:val="000000" w:themeColor="text1"/>
          <w:szCs w:val="24"/>
        </w:rPr>
        <w:tab/>
      </w:r>
      <w:r w:rsidRPr="00C21525">
        <w:rPr>
          <w:rFonts w:asciiTheme="majorHAnsi" w:hAnsiTheme="majorHAnsi" w:cstheme="majorHAnsi"/>
          <w:caps/>
          <w:color w:val="000000" w:themeColor="text1"/>
          <w:szCs w:val="24"/>
        </w:rPr>
        <w:tab/>
      </w:r>
      <w:r w:rsidRPr="00C21525">
        <w:rPr>
          <w:rFonts w:asciiTheme="majorHAnsi" w:hAnsiTheme="majorHAnsi" w:cstheme="majorHAnsi"/>
          <w:caps/>
          <w:color w:val="000000" w:themeColor="text1"/>
          <w:szCs w:val="24"/>
        </w:rPr>
        <w:tab/>
      </w:r>
      <w:r w:rsidRPr="00C21525">
        <w:rPr>
          <w:rFonts w:asciiTheme="majorHAnsi" w:hAnsiTheme="majorHAnsi" w:cstheme="majorHAnsi"/>
          <w:caps/>
          <w:color w:val="000000" w:themeColor="text1"/>
          <w:szCs w:val="24"/>
        </w:rPr>
        <w:tab/>
      </w:r>
      <w:r w:rsidRPr="00C21525">
        <w:rPr>
          <w:rFonts w:asciiTheme="majorHAnsi" w:hAnsiTheme="majorHAnsi" w:cstheme="majorHAnsi"/>
          <w:caps/>
          <w:color w:val="000000" w:themeColor="text1"/>
          <w:szCs w:val="24"/>
        </w:rPr>
        <w:tab/>
      </w:r>
      <w:r w:rsidRPr="00C21525">
        <w:rPr>
          <w:rFonts w:asciiTheme="majorHAnsi" w:hAnsiTheme="majorHAnsi" w:cstheme="majorHAnsi"/>
          <w:caps/>
          <w:color w:val="000000" w:themeColor="text1"/>
          <w:szCs w:val="24"/>
        </w:rPr>
        <w:tab/>
      </w:r>
      <w:r w:rsidRPr="00C21525">
        <w:rPr>
          <w:rFonts w:asciiTheme="majorHAnsi" w:hAnsiTheme="majorHAnsi" w:cstheme="majorHAnsi"/>
          <w:caps/>
          <w:color w:val="000000" w:themeColor="text1"/>
          <w:szCs w:val="24"/>
        </w:rPr>
        <w:tab/>
      </w:r>
      <w:r w:rsidRPr="00C21525">
        <w:rPr>
          <w:rFonts w:asciiTheme="majorHAnsi" w:hAnsiTheme="majorHAnsi" w:cstheme="majorHAnsi"/>
          <w:caps/>
          <w:color w:val="000000" w:themeColor="text1"/>
          <w:szCs w:val="24"/>
        </w:rPr>
        <w:tab/>
      </w:r>
      <w:r w:rsidRPr="00C21525">
        <w:rPr>
          <w:rFonts w:asciiTheme="majorHAnsi" w:hAnsiTheme="majorHAnsi" w:cstheme="majorHAnsi"/>
          <w:caps/>
          <w:color w:val="000000" w:themeColor="text1"/>
          <w:szCs w:val="24"/>
        </w:rPr>
        <w:tab/>
      </w:r>
      <w:r w:rsidRPr="0058571D">
        <w:rPr>
          <w:rFonts w:asciiTheme="majorHAnsi" w:hAnsiTheme="majorHAnsi" w:cstheme="majorHAnsi"/>
          <w:caps/>
          <w:color w:val="000000" w:themeColor="text1"/>
          <w:szCs w:val="24"/>
        </w:rPr>
        <w:t>3</w:t>
      </w:r>
    </w:p>
    <w:p w14:paraId="7F75324B" w14:textId="77777777" w:rsidR="00C21525" w:rsidRPr="0058571D" w:rsidRDefault="00C21525" w:rsidP="00C21525">
      <w:pPr>
        <w:widowControl w:val="0"/>
        <w:spacing w:after="0" w:line="240" w:lineRule="auto"/>
        <w:rPr>
          <w:rFonts w:asciiTheme="majorHAnsi" w:hAnsiTheme="majorHAnsi" w:cstheme="majorHAnsi"/>
          <w:caps/>
          <w:color w:val="000000" w:themeColor="text1"/>
          <w:szCs w:val="24"/>
        </w:rPr>
      </w:pPr>
      <w:r w:rsidRPr="0058571D">
        <w:rPr>
          <w:rFonts w:asciiTheme="majorHAnsi" w:hAnsiTheme="majorHAnsi" w:cstheme="majorHAnsi"/>
          <w:caps/>
          <w:color w:val="000000" w:themeColor="text1"/>
          <w:szCs w:val="24"/>
        </w:rPr>
        <w:tab/>
      </w:r>
      <w:r w:rsidRPr="0058571D">
        <w:rPr>
          <w:rFonts w:asciiTheme="majorHAnsi" w:hAnsiTheme="majorHAnsi" w:cstheme="majorHAnsi"/>
          <w:caps/>
          <w:color w:val="000000" w:themeColor="text1"/>
          <w:szCs w:val="24"/>
        </w:rPr>
        <w:tab/>
      </w:r>
      <w:r w:rsidRPr="0058571D">
        <w:rPr>
          <w:rFonts w:asciiTheme="majorHAnsi" w:hAnsiTheme="majorHAnsi" w:cstheme="majorHAnsi"/>
          <w:caps/>
          <w:color w:val="000000" w:themeColor="text1"/>
          <w:szCs w:val="24"/>
        </w:rPr>
        <w:tab/>
      </w:r>
      <w:r w:rsidRPr="0058571D">
        <w:rPr>
          <w:rFonts w:asciiTheme="majorHAnsi" w:hAnsiTheme="majorHAnsi" w:cstheme="majorHAnsi"/>
          <w:caps/>
          <w:color w:val="000000" w:themeColor="text1"/>
          <w:szCs w:val="24"/>
        </w:rPr>
        <w:tab/>
      </w:r>
      <w:r w:rsidRPr="0058571D">
        <w:rPr>
          <w:rFonts w:asciiTheme="majorHAnsi" w:hAnsiTheme="majorHAnsi" w:cstheme="majorHAnsi"/>
          <w:caps/>
          <w:color w:val="000000" w:themeColor="text1"/>
          <w:szCs w:val="24"/>
        </w:rPr>
        <w:tab/>
      </w:r>
      <w:r w:rsidRPr="0058571D">
        <w:rPr>
          <w:rFonts w:asciiTheme="majorHAnsi" w:hAnsiTheme="majorHAnsi" w:cstheme="majorHAnsi"/>
          <w:caps/>
          <w:color w:val="000000" w:themeColor="text1"/>
          <w:szCs w:val="24"/>
        </w:rPr>
        <w:tab/>
      </w:r>
    </w:p>
    <w:p w14:paraId="4E177097" w14:textId="75AFC5CF" w:rsidR="00C21525" w:rsidRPr="0058571D" w:rsidRDefault="002F691E" w:rsidP="002B6EB9">
      <w:pPr>
        <w:pStyle w:val="ListParagraph"/>
        <w:widowControl w:val="0"/>
        <w:numPr>
          <w:ilvl w:val="0"/>
          <w:numId w:val="4"/>
        </w:numPr>
        <w:spacing w:after="0" w:line="240" w:lineRule="auto"/>
        <w:rPr>
          <w:rFonts w:asciiTheme="majorHAnsi" w:hAnsiTheme="majorHAnsi" w:cstheme="majorHAnsi"/>
          <w:caps/>
          <w:color w:val="000000" w:themeColor="text1"/>
          <w:szCs w:val="24"/>
        </w:rPr>
      </w:pPr>
      <w:hyperlink w:anchor="opof_overview" w:history="1">
        <w:r w:rsidRPr="0058571D">
          <w:rPr>
            <w:rStyle w:val="Hyperlink"/>
            <w:rFonts w:asciiTheme="majorHAnsi" w:hAnsiTheme="majorHAnsi" w:cstheme="majorHAnsi"/>
            <w:caps/>
            <w:color w:val="000000" w:themeColor="text1"/>
            <w:szCs w:val="24"/>
            <w:u w:val="none"/>
          </w:rPr>
          <w:t xml:space="preserve">New forest national park </w:t>
        </w:r>
        <w:r w:rsidR="00C21525" w:rsidRPr="0058571D">
          <w:rPr>
            <w:rStyle w:val="Hyperlink"/>
            <w:rFonts w:asciiTheme="majorHAnsi" w:hAnsiTheme="majorHAnsi" w:cstheme="majorHAnsi"/>
            <w:caps/>
            <w:color w:val="000000" w:themeColor="text1"/>
            <w:szCs w:val="24"/>
            <w:u w:val="none"/>
          </w:rPr>
          <w:t>OVERVIEW</w:t>
        </w:r>
        <w:r w:rsidR="00C21525" w:rsidRPr="0058571D">
          <w:rPr>
            <w:rStyle w:val="Hyperlink"/>
            <w:rFonts w:asciiTheme="majorHAnsi" w:hAnsiTheme="majorHAnsi" w:cstheme="majorHAnsi"/>
            <w:caps/>
            <w:color w:val="000000" w:themeColor="text1"/>
            <w:szCs w:val="24"/>
            <w:u w:val="none"/>
          </w:rPr>
          <w:tab/>
        </w:r>
      </w:hyperlink>
      <w:r w:rsidR="00CE01AA" w:rsidRPr="0058571D">
        <w:rPr>
          <w:rFonts w:asciiTheme="majorHAnsi" w:hAnsiTheme="majorHAnsi" w:cstheme="majorHAnsi"/>
          <w:caps/>
          <w:color w:val="000000" w:themeColor="text1"/>
          <w:szCs w:val="24"/>
        </w:rPr>
        <w:tab/>
      </w:r>
      <w:r w:rsidR="00D1179E" w:rsidRPr="0058571D">
        <w:rPr>
          <w:rFonts w:asciiTheme="majorHAnsi" w:hAnsiTheme="majorHAnsi" w:cstheme="majorHAnsi"/>
          <w:caps/>
          <w:color w:val="000000" w:themeColor="text1"/>
          <w:szCs w:val="24"/>
        </w:rPr>
        <w:tab/>
      </w:r>
      <w:r w:rsidR="00D1179E" w:rsidRPr="0058571D">
        <w:rPr>
          <w:rFonts w:asciiTheme="majorHAnsi" w:hAnsiTheme="majorHAnsi" w:cstheme="majorHAnsi"/>
          <w:caps/>
          <w:color w:val="000000" w:themeColor="text1"/>
          <w:szCs w:val="24"/>
        </w:rPr>
        <w:tab/>
      </w:r>
      <w:r w:rsidR="00CE01AA" w:rsidRPr="0058571D">
        <w:rPr>
          <w:rFonts w:asciiTheme="majorHAnsi" w:hAnsiTheme="majorHAnsi" w:cstheme="majorHAnsi"/>
          <w:caps/>
          <w:color w:val="000000" w:themeColor="text1"/>
          <w:szCs w:val="24"/>
        </w:rPr>
        <w:t>3</w:t>
      </w:r>
    </w:p>
    <w:p w14:paraId="744728BE" w14:textId="77777777" w:rsidR="00C21525" w:rsidRPr="00C21525" w:rsidRDefault="00C21525" w:rsidP="00C21525">
      <w:pPr>
        <w:pStyle w:val="ListParagraph"/>
        <w:widowControl w:val="0"/>
        <w:spacing w:after="0" w:line="240" w:lineRule="auto"/>
        <w:rPr>
          <w:rFonts w:asciiTheme="majorHAnsi" w:hAnsiTheme="majorHAnsi" w:cstheme="majorHAnsi"/>
          <w:caps/>
          <w:color w:val="000000" w:themeColor="text1"/>
          <w:szCs w:val="24"/>
        </w:rPr>
      </w:pPr>
    </w:p>
    <w:p w14:paraId="68F303B2" w14:textId="1E5FD381" w:rsidR="00C21525" w:rsidRPr="0058571D" w:rsidRDefault="00C21525" w:rsidP="002B6EB9">
      <w:pPr>
        <w:pStyle w:val="ListParagraph"/>
        <w:widowControl w:val="0"/>
        <w:numPr>
          <w:ilvl w:val="0"/>
          <w:numId w:val="4"/>
        </w:numPr>
        <w:spacing w:after="0" w:line="240" w:lineRule="auto"/>
        <w:rPr>
          <w:rFonts w:asciiTheme="majorHAnsi" w:hAnsiTheme="majorHAnsi" w:cstheme="majorHAnsi"/>
          <w:caps/>
          <w:color w:val="000000" w:themeColor="text1"/>
          <w:szCs w:val="24"/>
        </w:rPr>
      </w:pPr>
      <w:hyperlink w:anchor="working_arrangements" w:history="1">
        <w:r w:rsidRPr="00C21525">
          <w:rPr>
            <w:rStyle w:val="Hyperlink"/>
            <w:rFonts w:asciiTheme="majorHAnsi" w:hAnsiTheme="majorHAnsi" w:cstheme="majorHAnsi"/>
            <w:caps/>
            <w:color w:val="000000" w:themeColor="text1"/>
            <w:szCs w:val="24"/>
            <w:u w:val="none"/>
          </w:rPr>
          <w:t>WORKING ARRANGEMENTS</w:t>
        </w:r>
      </w:hyperlink>
      <w:r w:rsidRPr="00C21525">
        <w:rPr>
          <w:rStyle w:val="Hyperlink"/>
          <w:rFonts w:asciiTheme="majorHAnsi" w:hAnsiTheme="majorHAnsi" w:cstheme="majorHAnsi"/>
          <w:caps/>
          <w:color w:val="000000" w:themeColor="text1"/>
          <w:szCs w:val="24"/>
          <w:u w:val="none"/>
        </w:rPr>
        <w:tab/>
      </w:r>
      <w:r w:rsidRPr="00C21525">
        <w:rPr>
          <w:rStyle w:val="Hyperlink"/>
          <w:rFonts w:asciiTheme="majorHAnsi" w:hAnsiTheme="majorHAnsi" w:cstheme="majorHAnsi"/>
          <w:caps/>
          <w:color w:val="000000" w:themeColor="text1"/>
          <w:szCs w:val="24"/>
          <w:u w:val="none"/>
        </w:rPr>
        <w:tab/>
      </w:r>
      <w:r w:rsidR="00CE01AA">
        <w:rPr>
          <w:rFonts w:asciiTheme="majorHAnsi" w:hAnsiTheme="majorHAnsi" w:cstheme="majorHAnsi"/>
          <w:caps/>
          <w:color w:val="000000" w:themeColor="text1"/>
          <w:szCs w:val="24"/>
        </w:rPr>
        <w:tab/>
      </w:r>
      <w:r w:rsidR="00CE01AA">
        <w:rPr>
          <w:rFonts w:asciiTheme="majorHAnsi" w:hAnsiTheme="majorHAnsi" w:cstheme="majorHAnsi"/>
          <w:caps/>
          <w:color w:val="000000" w:themeColor="text1"/>
          <w:szCs w:val="24"/>
        </w:rPr>
        <w:tab/>
      </w:r>
      <w:r w:rsidR="00CE01AA">
        <w:rPr>
          <w:rFonts w:asciiTheme="majorHAnsi" w:hAnsiTheme="majorHAnsi" w:cstheme="majorHAnsi"/>
          <w:caps/>
          <w:color w:val="000000" w:themeColor="text1"/>
          <w:szCs w:val="24"/>
        </w:rPr>
        <w:tab/>
      </w:r>
      <w:r w:rsidR="00CE01AA">
        <w:rPr>
          <w:rFonts w:asciiTheme="majorHAnsi" w:hAnsiTheme="majorHAnsi" w:cstheme="majorHAnsi"/>
          <w:caps/>
          <w:color w:val="000000" w:themeColor="text1"/>
          <w:szCs w:val="24"/>
        </w:rPr>
        <w:tab/>
      </w:r>
      <w:r w:rsidR="0058571D" w:rsidRPr="0058571D">
        <w:rPr>
          <w:rFonts w:asciiTheme="majorHAnsi" w:hAnsiTheme="majorHAnsi" w:cstheme="majorHAnsi"/>
          <w:caps/>
          <w:color w:val="000000" w:themeColor="text1"/>
          <w:szCs w:val="24"/>
        </w:rPr>
        <w:t>4</w:t>
      </w:r>
    </w:p>
    <w:p w14:paraId="4DE1BB79" w14:textId="77777777" w:rsidR="00C21525" w:rsidRPr="0058571D" w:rsidRDefault="00C21525" w:rsidP="00C21525">
      <w:pPr>
        <w:widowControl w:val="0"/>
        <w:spacing w:after="0" w:line="240" w:lineRule="auto"/>
        <w:rPr>
          <w:rFonts w:asciiTheme="majorHAnsi" w:hAnsiTheme="majorHAnsi" w:cstheme="majorHAnsi"/>
          <w:caps/>
          <w:color w:val="000000" w:themeColor="text1"/>
          <w:szCs w:val="24"/>
        </w:rPr>
      </w:pPr>
    </w:p>
    <w:p w14:paraId="67E1FBCD" w14:textId="6A4CCC56" w:rsidR="00C21525" w:rsidRPr="0058571D" w:rsidRDefault="00C21525" w:rsidP="002B6EB9">
      <w:pPr>
        <w:pStyle w:val="ListParagraph"/>
        <w:widowControl w:val="0"/>
        <w:numPr>
          <w:ilvl w:val="0"/>
          <w:numId w:val="4"/>
        </w:numPr>
        <w:spacing w:after="0" w:line="240" w:lineRule="auto"/>
        <w:rPr>
          <w:rFonts w:asciiTheme="majorHAnsi" w:hAnsiTheme="majorHAnsi" w:cstheme="majorBidi"/>
          <w:caps/>
          <w:color w:val="000000" w:themeColor="text1"/>
        </w:rPr>
      </w:pPr>
      <w:hyperlink w:anchor="tender_specification">
        <w:r w:rsidRPr="560D8CB8">
          <w:rPr>
            <w:rStyle w:val="Hyperlink"/>
            <w:rFonts w:asciiTheme="majorHAnsi" w:hAnsiTheme="majorHAnsi" w:cstheme="majorBidi"/>
            <w:caps/>
            <w:color w:val="000000" w:themeColor="text1"/>
            <w:u w:val="none"/>
          </w:rPr>
          <w:t>TENDER SPECIFICATION</w:t>
        </w:r>
      </w:hyperlink>
      <w:r w:rsidR="00DF5B2A">
        <w:tab/>
      </w:r>
      <w:r w:rsidR="00DF5B2A">
        <w:tab/>
      </w:r>
      <w:r w:rsidR="00DF5B2A">
        <w:tab/>
      </w:r>
      <w:r w:rsidR="00DF5B2A">
        <w:tab/>
      </w:r>
      <w:r w:rsidR="00DF5B2A">
        <w:tab/>
      </w:r>
      <w:r w:rsidR="00DF5B2A">
        <w:tab/>
      </w:r>
      <w:r w:rsidR="11FA3223" w:rsidRPr="560D8CB8">
        <w:rPr>
          <w:rFonts w:asciiTheme="majorHAnsi" w:hAnsiTheme="majorHAnsi" w:cstheme="majorBidi"/>
          <w:caps/>
          <w:color w:val="000000" w:themeColor="text1"/>
        </w:rPr>
        <w:t>5</w:t>
      </w:r>
    </w:p>
    <w:p w14:paraId="6385E86C" w14:textId="77777777" w:rsidR="00C21525" w:rsidRPr="00C21525" w:rsidRDefault="00C21525" w:rsidP="00C21525">
      <w:pPr>
        <w:widowControl w:val="0"/>
        <w:spacing w:after="0" w:line="240" w:lineRule="auto"/>
        <w:rPr>
          <w:rFonts w:asciiTheme="majorHAnsi" w:hAnsiTheme="majorHAnsi" w:cstheme="majorHAnsi"/>
          <w:caps/>
          <w:color w:val="000000" w:themeColor="text1"/>
          <w:szCs w:val="24"/>
        </w:rPr>
      </w:pPr>
    </w:p>
    <w:p w14:paraId="2332683A" w14:textId="18CE9613" w:rsidR="00C21525" w:rsidRPr="00C21525" w:rsidRDefault="00C21525" w:rsidP="002B6EB9">
      <w:pPr>
        <w:pStyle w:val="ListParagraph"/>
        <w:widowControl w:val="0"/>
        <w:numPr>
          <w:ilvl w:val="0"/>
          <w:numId w:val="4"/>
        </w:numPr>
        <w:spacing w:after="0" w:line="240" w:lineRule="auto"/>
        <w:rPr>
          <w:rFonts w:asciiTheme="majorHAnsi" w:hAnsiTheme="majorHAnsi" w:cstheme="majorHAnsi"/>
          <w:caps/>
          <w:color w:val="000000" w:themeColor="text1"/>
          <w:szCs w:val="24"/>
        </w:rPr>
      </w:pPr>
      <w:hyperlink w:anchor="eval_of_tenders" w:history="1">
        <w:r w:rsidRPr="00C21525">
          <w:rPr>
            <w:rStyle w:val="Hyperlink"/>
            <w:rFonts w:asciiTheme="majorHAnsi" w:hAnsiTheme="majorHAnsi" w:cstheme="majorHAnsi"/>
            <w:caps/>
            <w:color w:val="000000" w:themeColor="text1"/>
            <w:szCs w:val="24"/>
            <w:u w:val="none"/>
          </w:rPr>
          <w:t>EVALUATION OF TENDERS</w:t>
        </w:r>
      </w:hyperlink>
      <w:r w:rsidR="00CE01AA">
        <w:rPr>
          <w:rFonts w:asciiTheme="majorHAnsi" w:hAnsiTheme="majorHAnsi" w:cstheme="majorHAnsi"/>
          <w:caps/>
          <w:color w:val="000000" w:themeColor="text1"/>
          <w:szCs w:val="24"/>
        </w:rPr>
        <w:tab/>
      </w:r>
      <w:r w:rsidR="00CE01AA">
        <w:rPr>
          <w:rFonts w:asciiTheme="majorHAnsi" w:hAnsiTheme="majorHAnsi" w:cstheme="majorHAnsi"/>
          <w:caps/>
          <w:color w:val="000000" w:themeColor="text1"/>
          <w:szCs w:val="24"/>
        </w:rPr>
        <w:tab/>
      </w:r>
      <w:r w:rsidR="00CE01AA">
        <w:rPr>
          <w:rFonts w:asciiTheme="majorHAnsi" w:hAnsiTheme="majorHAnsi" w:cstheme="majorHAnsi"/>
          <w:caps/>
          <w:color w:val="000000" w:themeColor="text1"/>
          <w:szCs w:val="24"/>
        </w:rPr>
        <w:tab/>
      </w:r>
      <w:r w:rsidR="00CE01AA">
        <w:rPr>
          <w:rFonts w:asciiTheme="majorHAnsi" w:hAnsiTheme="majorHAnsi" w:cstheme="majorHAnsi"/>
          <w:caps/>
          <w:color w:val="000000" w:themeColor="text1"/>
          <w:szCs w:val="24"/>
        </w:rPr>
        <w:tab/>
      </w:r>
      <w:r w:rsidR="00CE01AA">
        <w:rPr>
          <w:rFonts w:asciiTheme="majorHAnsi" w:hAnsiTheme="majorHAnsi" w:cstheme="majorHAnsi"/>
          <w:caps/>
          <w:color w:val="000000" w:themeColor="text1"/>
          <w:szCs w:val="24"/>
        </w:rPr>
        <w:tab/>
      </w:r>
      <w:r w:rsidR="00CE01AA">
        <w:rPr>
          <w:rFonts w:asciiTheme="majorHAnsi" w:hAnsiTheme="majorHAnsi" w:cstheme="majorHAnsi"/>
          <w:caps/>
          <w:color w:val="000000" w:themeColor="text1"/>
          <w:szCs w:val="24"/>
        </w:rPr>
        <w:tab/>
      </w:r>
      <w:r w:rsidR="00DF5B2A">
        <w:rPr>
          <w:rFonts w:asciiTheme="majorHAnsi" w:hAnsiTheme="majorHAnsi" w:cstheme="majorHAnsi"/>
          <w:caps/>
          <w:color w:val="000000" w:themeColor="text1"/>
          <w:szCs w:val="24"/>
        </w:rPr>
        <w:t>10</w:t>
      </w:r>
    </w:p>
    <w:p w14:paraId="5FD54F9C" w14:textId="77777777" w:rsidR="00C21525" w:rsidRPr="00C21525" w:rsidRDefault="00C21525" w:rsidP="00C21525">
      <w:pPr>
        <w:pStyle w:val="ListParagraph"/>
        <w:widowControl w:val="0"/>
        <w:spacing w:after="0" w:line="240" w:lineRule="auto"/>
        <w:rPr>
          <w:rFonts w:asciiTheme="majorHAnsi" w:hAnsiTheme="majorHAnsi" w:cstheme="majorHAnsi"/>
          <w:caps/>
          <w:color w:val="000000" w:themeColor="text1"/>
          <w:szCs w:val="24"/>
        </w:rPr>
      </w:pPr>
    </w:p>
    <w:p w14:paraId="155C0C02" w14:textId="46685145" w:rsidR="00C21525" w:rsidRPr="00C21525" w:rsidRDefault="00C21525" w:rsidP="002B6EB9">
      <w:pPr>
        <w:pStyle w:val="ListParagraph"/>
        <w:widowControl w:val="0"/>
        <w:numPr>
          <w:ilvl w:val="0"/>
          <w:numId w:val="4"/>
        </w:numPr>
        <w:spacing w:after="0" w:line="240" w:lineRule="auto"/>
        <w:rPr>
          <w:rFonts w:asciiTheme="majorHAnsi" w:hAnsiTheme="majorHAnsi" w:cstheme="majorHAnsi"/>
          <w:caps/>
          <w:color w:val="000000" w:themeColor="text1"/>
          <w:szCs w:val="24"/>
        </w:rPr>
      </w:pPr>
      <w:hyperlink w:anchor="instructions_to_tenderers" w:history="1">
        <w:r w:rsidRPr="00C21525">
          <w:rPr>
            <w:rStyle w:val="Hyperlink"/>
            <w:rFonts w:asciiTheme="majorHAnsi" w:hAnsiTheme="majorHAnsi" w:cstheme="majorHAnsi"/>
            <w:caps/>
            <w:color w:val="000000" w:themeColor="text1"/>
            <w:szCs w:val="24"/>
            <w:u w:val="none"/>
          </w:rPr>
          <w:t>INSTRUCTIONS TO TENDERERS</w:t>
        </w:r>
      </w:hyperlink>
      <w:r w:rsidR="00CE01AA">
        <w:rPr>
          <w:rFonts w:asciiTheme="majorHAnsi" w:hAnsiTheme="majorHAnsi" w:cstheme="majorHAnsi"/>
          <w:caps/>
          <w:color w:val="000000" w:themeColor="text1"/>
          <w:szCs w:val="24"/>
        </w:rPr>
        <w:tab/>
      </w:r>
      <w:r w:rsidR="00CE01AA">
        <w:rPr>
          <w:rFonts w:asciiTheme="majorHAnsi" w:hAnsiTheme="majorHAnsi" w:cstheme="majorHAnsi"/>
          <w:caps/>
          <w:color w:val="000000" w:themeColor="text1"/>
          <w:szCs w:val="24"/>
        </w:rPr>
        <w:tab/>
      </w:r>
      <w:r w:rsidR="00CE01AA">
        <w:rPr>
          <w:rFonts w:asciiTheme="majorHAnsi" w:hAnsiTheme="majorHAnsi" w:cstheme="majorHAnsi"/>
          <w:caps/>
          <w:color w:val="000000" w:themeColor="text1"/>
          <w:szCs w:val="24"/>
        </w:rPr>
        <w:tab/>
      </w:r>
      <w:r w:rsidR="00CE01AA">
        <w:rPr>
          <w:rFonts w:asciiTheme="majorHAnsi" w:hAnsiTheme="majorHAnsi" w:cstheme="majorHAnsi"/>
          <w:caps/>
          <w:color w:val="000000" w:themeColor="text1"/>
          <w:szCs w:val="24"/>
        </w:rPr>
        <w:tab/>
      </w:r>
      <w:r w:rsidR="00CE01AA">
        <w:rPr>
          <w:rFonts w:asciiTheme="majorHAnsi" w:hAnsiTheme="majorHAnsi" w:cstheme="majorHAnsi"/>
          <w:caps/>
          <w:color w:val="000000" w:themeColor="text1"/>
          <w:szCs w:val="24"/>
        </w:rPr>
        <w:tab/>
      </w:r>
      <w:r w:rsidR="0058571D">
        <w:rPr>
          <w:rFonts w:asciiTheme="majorHAnsi" w:hAnsiTheme="majorHAnsi" w:cstheme="majorHAnsi"/>
          <w:caps/>
          <w:color w:val="000000" w:themeColor="text1"/>
          <w:szCs w:val="24"/>
        </w:rPr>
        <w:t>1</w:t>
      </w:r>
      <w:r w:rsidR="00F206D2">
        <w:rPr>
          <w:rFonts w:asciiTheme="majorHAnsi" w:hAnsiTheme="majorHAnsi" w:cstheme="majorHAnsi"/>
          <w:caps/>
          <w:color w:val="000000" w:themeColor="text1"/>
          <w:szCs w:val="24"/>
        </w:rPr>
        <w:t>3</w:t>
      </w:r>
    </w:p>
    <w:p w14:paraId="074577A1" w14:textId="77777777" w:rsidR="00C21525" w:rsidRPr="00C21525" w:rsidRDefault="00C21525" w:rsidP="00C21525">
      <w:pPr>
        <w:pStyle w:val="ListParagraph"/>
        <w:rPr>
          <w:rFonts w:asciiTheme="majorHAnsi" w:hAnsiTheme="majorHAnsi" w:cstheme="majorHAnsi"/>
          <w:caps/>
          <w:color w:val="000000" w:themeColor="text1"/>
          <w:szCs w:val="24"/>
        </w:rPr>
      </w:pPr>
    </w:p>
    <w:p w14:paraId="0F0B193C" w14:textId="2B029C8F" w:rsidR="00C21525" w:rsidRPr="0058571D" w:rsidRDefault="00C21525" w:rsidP="002B6EB9">
      <w:pPr>
        <w:pStyle w:val="ListParagraph"/>
        <w:widowControl w:val="0"/>
        <w:numPr>
          <w:ilvl w:val="0"/>
          <w:numId w:val="4"/>
        </w:numPr>
        <w:spacing w:after="0" w:line="240" w:lineRule="auto"/>
        <w:rPr>
          <w:rFonts w:asciiTheme="majorHAnsi" w:hAnsiTheme="majorHAnsi" w:cstheme="majorHAnsi"/>
          <w:caps/>
          <w:color w:val="000000" w:themeColor="text1"/>
          <w:szCs w:val="24"/>
        </w:rPr>
      </w:pPr>
      <w:hyperlink w:anchor="conditions_of_Tender" w:history="1">
        <w:r w:rsidRPr="0058571D">
          <w:rPr>
            <w:rStyle w:val="Hyperlink"/>
            <w:rFonts w:asciiTheme="majorHAnsi" w:hAnsiTheme="majorHAnsi" w:cstheme="majorHAnsi"/>
            <w:caps/>
            <w:color w:val="000000" w:themeColor="text1"/>
            <w:szCs w:val="24"/>
            <w:u w:val="none"/>
          </w:rPr>
          <w:t>CONDITIONS OF TENDER</w:t>
        </w:r>
      </w:hyperlink>
      <w:r w:rsidR="00CE01AA" w:rsidRPr="0058571D">
        <w:rPr>
          <w:rFonts w:asciiTheme="majorHAnsi" w:hAnsiTheme="majorHAnsi" w:cstheme="majorHAnsi"/>
          <w:caps/>
          <w:color w:val="000000" w:themeColor="text1"/>
          <w:szCs w:val="24"/>
        </w:rPr>
        <w:tab/>
      </w:r>
      <w:r w:rsidR="00CE01AA" w:rsidRPr="0058571D">
        <w:rPr>
          <w:rFonts w:asciiTheme="majorHAnsi" w:hAnsiTheme="majorHAnsi" w:cstheme="majorHAnsi"/>
          <w:caps/>
          <w:color w:val="000000" w:themeColor="text1"/>
          <w:szCs w:val="24"/>
        </w:rPr>
        <w:tab/>
      </w:r>
      <w:r w:rsidR="00CE01AA" w:rsidRPr="0058571D">
        <w:rPr>
          <w:rFonts w:asciiTheme="majorHAnsi" w:hAnsiTheme="majorHAnsi" w:cstheme="majorHAnsi"/>
          <w:caps/>
          <w:color w:val="000000" w:themeColor="text1"/>
          <w:szCs w:val="24"/>
        </w:rPr>
        <w:tab/>
      </w:r>
      <w:r w:rsidR="00CE01AA" w:rsidRPr="0058571D">
        <w:rPr>
          <w:rFonts w:asciiTheme="majorHAnsi" w:hAnsiTheme="majorHAnsi" w:cstheme="majorHAnsi"/>
          <w:caps/>
          <w:color w:val="000000" w:themeColor="text1"/>
          <w:szCs w:val="24"/>
        </w:rPr>
        <w:tab/>
      </w:r>
      <w:r w:rsidR="00CE01AA" w:rsidRPr="0058571D">
        <w:rPr>
          <w:rFonts w:asciiTheme="majorHAnsi" w:hAnsiTheme="majorHAnsi" w:cstheme="majorHAnsi"/>
          <w:caps/>
          <w:color w:val="000000" w:themeColor="text1"/>
          <w:szCs w:val="24"/>
        </w:rPr>
        <w:tab/>
      </w:r>
      <w:r w:rsidR="00CE01AA" w:rsidRPr="0058571D">
        <w:rPr>
          <w:rFonts w:asciiTheme="majorHAnsi" w:hAnsiTheme="majorHAnsi" w:cstheme="majorHAnsi"/>
          <w:caps/>
          <w:color w:val="000000" w:themeColor="text1"/>
          <w:szCs w:val="24"/>
        </w:rPr>
        <w:tab/>
      </w:r>
      <w:r w:rsidR="0058571D" w:rsidRPr="0058571D">
        <w:rPr>
          <w:rFonts w:asciiTheme="majorHAnsi" w:hAnsiTheme="majorHAnsi" w:cstheme="majorHAnsi"/>
          <w:caps/>
          <w:color w:val="000000" w:themeColor="text1"/>
          <w:szCs w:val="24"/>
        </w:rPr>
        <w:t>1</w:t>
      </w:r>
      <w:r w:rsidR="00F206D2">
        <w:rPr>
          <w:rFonts w:asciiTheme="majorHAnsi" w:hAnsiTheme="majorHAnsi" w:cstheme="majorHAnsi"/>
          <w:caps/>
          <w:color w:val="000000" w:themeColor="text1"/>
          <w:szCs w:val="24"/>
        </w:rPr>
        <w:t>4</w:t>
      </w:r>
    </w:p>
    <w:p w14:paraId="37D3B9AF" w14:textId="77777777" w:rsidR="00C21525" w:rsidRPr="0058571D" w:rsidRDefault="00C21525" w:rsidP="00C21525">
      <w:pPr>
        <w:pStyle w:val="ListParagraph"/>
        <w:rPr>
          <w:rFonts w:asciiTheme="majorHAnsi" w:hAnsiTheme="majorHAnsi" w:cstheme="majorHAnsi"/>
          <w:caps/>
          <w:color w:val="000000" w:themeColor="text1"/>
          <w:szCs w:val="24"/>
        </w:rPr>
      </w:pPr>
    </w:p>
    <w:p w14:paraId="1BB92531" w14:textId="7706DC72" w:rsidR="00F60B6D" w:rsidRDefault="00F60B6D" w:rsidP="00855909">
      <w:pPr>
        <w:pStyle w:val="ListParagraph"/>
        <w:widowControl w:val="0"/>
        <w:tabs>
          <w:tab w:val="left" w:pos="720"/>
          <w:tab w:val="left" w:pos="1440"/>
          <w:tab w:val="left" w:pos="2160"/>
          <w:tab w:val="left" w:pos="2880"/>
          <w:tab w:val="left" w:pos="3600"/>
          <w:tab w:val="left" w:pos="4320"/>
          <w:tab w:val="left" w:pos="5040"/>
          <w:tab w:val="left" w:pos="8060"/>
        </w:tabs>
        <w:spacing w:after="0" w:line="240" w:lineRule="auto"/>
      </w:pPr>
      <w:r>
        <w:t xml:space="preserve">APPENDIX 1 – </w:t>
      </w:r>
      <w:r w:rsidR="00997A9F">
        <w:t>Map</w:t>
      </w:r>
      <w:r w:rsidR="00F206D2">
        <w:t>s</w:t>
      </w:r>
      <w:r w:rsidR="00997A9F">
        <w:t xml:space="preserve"> of </w:t>
      </w:r>
      <w:r w:rsidR="00AF4AC8">
        <w:t xml:space="preserve">study </w:t>
      </w:r>
      <w:r w:rsidR="00283849">
        <w:t>location</w:t>
      </w:r>
      <w:r w:rsidR="00AF4AC8">
        <w:t>s</w:t>
      </w:r>
      <w:r w:rsidR="00283849">
        <w:t xml:space="preserve"> </w:t>
      </w:r>
      <w:r w:rsidR="008517A3">
        <w:tab/>
        <w:t xml:space="preserve">                                            16</w:t>
      </w:r>
    </w:p>
    <w:p w14:paraId="7DC41E07" w14:textId="77777777" w:rsidR="00F60B6D" w:rsidRDefault="00F60B6D" w:rsidP="00C21525">
      <w:pPr>
        <w:pStyle w:val="ListParagraph"/>
        <w:widowControl w:val="0"/>
        <w:spacing w:after="0" w:line="240" w:lineRule="auto"/>
      </w:pPr>
    </w:p>
    <w:p w14:paraId="508752D4" w14:textId="6FF068C3" w:rsidR="00C21525" w:rsidRPr="0058571D" w:rsidRDefault="00C21525" w:rsidP="00C21525">
      <w:pPr>
        <w:pStyle w:val="ListParagraph"/>
        <w:widowControl w:val="0"/>
        <w:spacing w:after="0" w:line="240" w:lineRule="auto"/>
        <w:rPr>
          <w:rFonts w:asciiTheme="majorHAnsi" w:hAnsiTheme="majorHAnsi" w:cstheme="majorHAnsi"/>
          <w:caps/>
          <w:color w:val="000000" w:themeColor="text1"/>
          <w:szCs w:val="24"/>
        </w:rPr>
      </w:pPr>
    </w:p>
    <w:p w14:paraId="0B3201DC" w14:textId="77777777" w:rsidR="00C21525" w:rsidRDefault="00C21525" w:rsidP="00293C26">
      <w:pPr>
        <w:jc w:val="center"/>
        <w:rPr>
          <w:rFonts w:ascii="Arial" w:hAnsi="Arial" w:cs="Arial"/>
          <w:b/>
          <w:color w:val="1F497D" w:themeColor="text2"/>
          <w:sz w:val="32"/>
          <w:szCs w:val="24"/>
        </w:rPr>
      </w:pPr>
    </w:p>
    <w:p w14:paraId="187E0388" w14:textId="77777777" w:rsidR="00C21525" w:rsidRDefault="00C21525" w:rsidP="00293C26">
      <w:pPr>
        <w:jc w:val="center"/>
        <w:rPr>
          <w:rFonts w:ascii="Arial" w:hAnsi="Arial" w:cs="Arial"/>
          <w:b/>
          <w:color w:val="1F497D" w:themeColor="text2"/>
          <w:sz w:val="32"/>
          <w:szCs w:val="24"/>
        </w:rPr>
      </w:pPr>
    </w:p>
    <w:p w14:paraId="355A2B22" w14:textId="77777777" w:rsidR="00C21525" w:rsidRDefault="00C21525" w:rsidP="00293C26">
      <w:pPr>
        <w:jc w:val="center"/>
        <w:rPr>
          <w:rFonts w:ascii="Arial" w:hAnsi="Arial" w:cs="Arial"/>
          <w:b/>
          <w:color w:val="1F497D" w:themeColor="text2"/>
          <w:sz w:val="32"/>
          <w:szCs w:val="24"/>
        </w:rPr>
      </w:pPr>
    </w:p>
    <w:p w14:paraId="5F359011" w14:textId="77777777" w:rsidR="00C21525" w:rsidRDefault="00C21525" w:rsidP="00293C26">
      <w:pPr>
        <w:jc w:val="center"/>
        <w:rPr>
          <w:rFonts w:ascii="Arial" w:hAnsi="Arial" w:cs="Arial"/>
          <w:b/>
          <w:color w:val="1F497D" w:themeColor="text2"/>
          <w:sz w:val="32"/>
          <w:szCs w:val="24"/>
        </w:rPr>
      </w:pPr>
    </w:p>
    <w:p w14:paraId="24E4B86A" w14:textId="77777777" w:rsidR="00C21525" w:rsidRDefault="00C21525" w:rsidP="00293C26">
      <w:pPr>
        <w:jc w:val="center"/>
        <w:rPr>
          <w:rFonts w:ascii="Arial" w:hAnsi="Arial" w:cs="Arial"/>
          <w:b/>
          <w:color w:val="1F497D" w:themeColor="text2"/>
          <w:sz w:val="32"/>
          <w:szCs w:val="24"/>
        </w:rPr>
      </w:pPr>
    </w:p>
    <w:p w14:paraId="758384FC" w14:textId="77777777" w:rsidR="00C21525" w:rsidRDefault="00C21525" w:rsidP="00293C26">
      <w:pPr>
        <w:jc w:val="center"/>
        <w:rPr>
          <w:rFonts w:ascii="Arial" w:hAnsi="Arial" w:cs="Arial"/>
          <w:b/>
          <w:color w:val="1F497D" w:themeColor="text2"/>
          <w:sz w:val="32"/>
          <w:szCs w:val="24"/>
        </w:rPr>
      </w:pPr>
    </w:p>
    <w:p w14:paraId="5191A684" w14:textId="77777777" w:rsidR="00C21525" w:rsidRDefault="00C21525" w:rsidP="00293C26">
      <w:pPr>
        <w:jc w:val="center"/>
        <w:rPr>
          <w:rFonts w:ascii="Arial" w:hAnsi="Arial" w:cs="Arial"/>
          <w:b/>
          <w:color w:val="1F497D" w:themeColor="text2"/>
          <w:sz w:val="32"/>
          <w:szCs w:val="24"/>
        </w:rPr>
      </w:pPr>
    </w:p>
    <w:p w14:paraId="7727AFE2" w14:textId="77777777" w:rsidR="0029738B" w:rsidRDefault="0029738B" w:rsidP="00293C26">
      <w:pPr>
        <w:jc w:val="center"/>
        <w:rPr>
          <w:rFonts w:ascii="Arial" w:hAnsi="Arial" w:cs="Arial"/>
          <w:b/>
          <w:color w:val="1F497D" w:themeColor="text2"/>
          <w:sz w:val="32"/>
          <w:szCs w:val="24"/>
        </w:rPr>
      </w:pPr>
    </w:p>
    <w:p w14:paraId="5BADF03E" w14:textId="77777777" w:rsidR="00C21525" w:rsidRDefault="00C21525" w:rsidP="00293C26">
      <w:pPr>
        <w:jc w:val="center"/>
        <w:rPr>
          <w:rFonts w:ascii="Arial" w:hAnsi="Arial" w:cs="Arial"/>
          <w:b/>
          <w:color w:val="1F497D" w:themeColor="text2"/>
          <w:sz w:val="32"/>
          <w:szCs w:val="24"/>
        </w:rPr>
      </w:pPr>
    </w:p>
    <w:p w14:paraId="3AE64FA5" w14:textId="77777777" w:rsidR="00C21525" w:rsidRDefault="00C21525" w:rsidP="00293C26">
      <w:pPr>
        <w:jc w:val="center"/>
        <w:rPr>
          <w:rFonts w:ascii="Arial" w:hAnsi="Arial" w:cs="Arial"/>
          <w:b/>
          <w:color w:val="1F497D" w:themeColor="text2"/>
          <w:sz w:val="32"/>
          <w:szCs w:val="24"/>
        </w:rPr>
      </w:pPr>
    </w:p>
    <w:p w14:paraId="50328CF0" w14:textId="77777777" w:rsidR="001F2333" w:rsidRDefault="001F2333" w:rsidP="00293C26">
      <w:pPr>
        <w:jc w:val="center"/>
        <w:rPr>
          <w:rFonts w:ascii="Arial" w:hAnsi="Arial" w:cs="Arial"/>
          <w:b/>
          <w:color w:val="1F497D" w:themeColor="text2"/>
          <w:sz w:val="32"/>
          <w:szCs w:val="24"/>
        </w:rPr>
      </w:pPr>
    </w:p>
    <w:p w14:paraId="7C61C01E" w14:textId="77777777" w:rsidR="000E2ED3" w:rsidRDefault="000E2ED3" w:rsidP="00293C26">
      <w:pPr>
        <w:jc w:val="center"/>
        <w:rPr>
          <w:rFonts w:ascii="Arial" w:hAnsi="Arial" w:cs="Arial"/>
          <w:b/>
          <w:color w:val="1F497D" w:themeColor="text2"/>
          <w:sz w:val="32"/>
          <w:szCs w:val="24"/>
        </w:rPr>
      </w:pPr>
    </w:p>
    <w:p w14:paraId="5B3AD98D" w14:textId="77777777" w:rsidR="001F2333" w:rsidRDefault="001F2333" w:rsidP="00293C26">
      <w:pPr>
        <w:jc w:val="center"/>
        <w:rPr>
          <w:rFonts w:ascii="Arial" w:hAnsi="Arial" w:cs="Arial"/>
          <w:b/>
          <w:color w:val="1F497D" w:themeColor="text2"/>
          <w:sz w:val="32"/>
          <w:szCs w:val="24"/>
        </w:rPr>
      </w:pPr>
    </w:p>
    <w:p w14:paraId="2D97E3FF" w14:textId="77777777" w:rsidR="00064525" w:rsidRPr="00AA2C2D" w:rsidRDefault="00064525" w:rsidP="00C21525">
      <w:pPr>
        <w:rPr>
          <w:rFonts w:ascii="Arial" w:hAnsi="Arial" w:cs="Arial"/>
          <w:b/>
          <w:color w:val="FF0000"/>
          <w:szCs w:val="24"/>
        </w:rPr>
      </w:pPr>
    </w:p>
    <w:p w14:paraId="28FF8C94" w14:textId="6DEF907C" w:rsidR="00E73CD4" w:rsidRPr="00A46442" w:rsidRDefault="00E01566" w:rsidP="002B6EB9">
      <w:pPr>
        <w:pStyle w:val="Heading2"/>
        <w:numPr>
          <w:ilvl w:val="0"/>
          <w:numId w:val="1"/>
        </w:numPr>
        <w:spacing w:line="240" w:lineRule="auto"/>
        <w:rPr>
          <w:rFonts w:asciiTheme="minorHAnsi" w:hAnsiTheme="minorHAnsi" w:cstheme="minorHAnsi"/>
          <w:color w:val="000000" w:themeColor="text1"/>
        </w:rPr>
      </w:pPr>
      <w:bookmarkStart w:id="0" w:name="summary"/>
      <w:r w:rsidRPr="00B230AC">
        <w:rPr>
          <w:rFonts w:asciiTheme="minorHAnsi" w:hAnsiTheme="minorHAnsi" w:cstheme="minorHAnsi"/>
          <w:color w:val="000000" w:themeColor="text1"/>
        </w:rPr>
        <w:t>S</w:t>
      </w:r>
      <w:r w:rsidR="00B230AC" w:rsidRPr="00B230AC">
        <w:rPr>
          <w:rFonts w:asciiTheme="minorHAnsi" w:hAnsiTheme="minorHAnsi" w:cstheme="minorHAnsi"/>
          <w:color w:val="000000" w:themeColor="text1"/>
        </w:rPr>
        <w:t>UMMARY</w:t>
      </w:r>
      <w:bookmarkEnd w:id="0"/>
    </w:p>
    <w:p w14:paraId="07026863" w14:textId="77777777" w:rsidR="005E5F41" w:rsidRDefault="005E5F41" w:rsidP="00386032">
      <w:pPr>
        <w:autoSpaceDE w:val="0"/>
        <w:autoSpaceDN w:val="0"/>
        <w:adjustRightInd w:val="0"/>
        <w:spacing w:after="0" w:line="240" w:lineRule="auto"/>
        <w:jc w:val="both"/>
        <w:rPr>
          <w:rFonts w:cstheme="minorHAnsi"/>
          <w:color w:val="000000"/>
          <w:sz w:val="22"/>
        </w:rPr>
      </w:pPr>
    </w:p>
    <w:p w14:paraId="7C31D89A" w14:textId="5BFCCF25" w:rsidR="007266AC" w:rsidRPr="00566B2D" w:rsidRDefault="2D5FB9A8" w:rsidP="01239CDB">
      <w:pPr>
        <w:rPr>
          <w:rFonts w:ascii="Arial" w:hAnsi="Arial" w:cs="Arial"/>
          <w:sz w:val="22"/>
        </w:rPr>
      </w:pPr>
      <w:r w:rsidRPr="00566B2D">
        <w:rPr>
          <w:color w:val="000000" w:themeColor="text1"/>
          <w:sz w:val="22"/>
        </w:rPr>
        <w:t>T</w:t>
      </w:r>
      <w:r w:rsidR="4AAB99DA" w:rsidRPr="00566B2D">
        <w:rPr>
          <w:color w:val="000000" w:themeColor="text1"/>
          <w:sz w:val="22"/>
        </w:rPr>
        <w:t>he New Forest National Park Authority</w:t>
      </w:r>
      <w:r w:rsidR="445D1060" w:rsidRPr="00566B2D">
        <w:rPr>
          <w:color w:val="000000" w:themeColor="text1"/>
          <w:sz w:val="22"/>
        </w:rPr>
        <w:t xml:space="preserve"> (NFNPA</w:t>
      </w:r>
      <w:r w:rsidR="38051AA7" w:rsidRPr="00566B2D">
        <w:rPr>
          <w:color w:val="000000" w:themeColor="text1"/>
          <w:sz w:val="22"/>
        </w:rPr>
        <w:t xml:space="preserve"> or ‘the Authority’</w:t>
      </w:r>
      <w:r w:rsidR="445D1060" w:rsidRPr="00566B2D">
        <w:rPr>
          <w:color w:val="000000" w:themeColor="text1"/>
          <w:sz w:val="22"/>
        </w:rPr>
        <w:t>)</w:t>
      </w:r>
      <w:r w:rsidR="00FB5EE7" w:rsidRPr="00566B2D">
        <w:rPr>
          <w:color w:val="000000" w:themeColor="text1"/>
          <w:sz w:val="22"/>
        </w:rPr>
        <w:t xml:space="preserve"> </w:t>
      </w:r>
      <w:r w:rsidR="4684E233" w:rsidRPr="00566B2D">
        <w:rPr>
          <w:color w:val="000000" w:themeColor="text1"/>
          <w:sz w:val="22"/>
        </w:rPr>
        <w:t xml:space="preserve">is seeking a </w:t>
      </w:r>
      <w:r w:rsidR="4684E233" w:rsidRPr="00566B2D">
        <w:rPr>
          <w:b/>
          <w:bCs/>
          <w:color w:val="000000" w:themeColor="text1"/>
          <w:sz w:val="22"/>
        </w:rPr>
        <w:t>consultant</w:t>
      </w:r>
      <w:r w:rsidR="40C71AF1" w:rsidRPr="00566B2D">
        <w:rPr>
          <w:b/>
          <w:bCs/>
          <w:color w:val="000000" w:themeColor="text1"/>
          <w:sz w:val="22"/>
        </w:rPr>
        <w:t xml:space="preserve"> / consultancy</w:t>
      </w:r>
      <w:r w:rsidR="40C71AF1" w:rsidRPr="00566B2D">
        <w:rPr>
          <w:color w:val="000000" w:themeColor="text1"/>
          <w:sz w:val="22"/>
        </w:rPr>
        <w:t xml:space="preserve"> </w:t>
      </w:r>
      <w:r w:rsidR="4684E233" w:rsidRPr="00566B2D">
        <w:rPr>
          <w:color w:val="000000" w:themeColor="text1"/>
          <w:sz w:val="22"/>
        </w:rPr>
        <w:t xml:space="preserve">to </w:t>
      </w:r>
      <w:r w:rsidR="00DC6EF5" w:rsidRPr="00566B2D">
        <w:rPr>
          <w:color w:val="000000" w:themeColor="text1"/>
          <w:sz w:val="22"/>
        </w:rPr>
        <w:t>provide support services on design control</w:t>
      </w:r>
      <w:r w:rsidR="00A935C6" w:rsidRPr="00566B2D">
        <w:rPr>
          <w:color w:val="000000" w:themeColor="text1"/>
          <w:sz w:val="22"/>
        </w:rPr>
        <w:t>,</w:t>
      </w:r>
      <w:r w:rsidR="00DC6EF5" w:rsidRPr="00566B2D">
        <w:rPr>
          <w:color w:val="000000" w:themeColor="text1"/>
          <w:sz w:val="22"/>
        </w:rPr>
        <w:t xml:space="preserve"> stakeholder management</w:t>
      </w:r>
      <w:r w:rsidR="00A935C6" w:rsidRPr="00566B2D">
        <w:rPr>
          <w:color w:val="000000" w:themeColor="text1"/>
          <w:sz w:val="22"/>
        </w:rPr>
        <w:t xml:space="preserve"> and </w:t>
      </w:r>
      <w:r w:rsidR="00DC6EF5" w:rsidRPr="00566B2D">
        <w:rPr>
          <w:color w:val="000000" w:themeColor="text1"/>
          <w:sz w:val="22"/>
        </w:rPr>
        <w:t>communications</w:t>
      </w:r>
      <w:r w:rsidR="00BB275E" w:rsidRPr="00566B2D">
        <w:rPr>
          <w:color w:val="000000" w:themeColor="text1"/>
          <w:sz w:val="22"/>
        </w:rPr>
        <w:t xml:space="preserve"> for</w:t>
      </w:r>
      <w:r w:rsidR="00DC6EF5" w:rsidRPr="00566B2D">
        <w:rPr>
          <w:color w:val="000000" w:themeColor="text1"/>
          <w:sz w:val="22"/>
        </w:rPr>
        <w:t xml:space="preserve"> </w:t>
      </w:r>
      <w:r w:rsidR="00BB275E" w:rsidRPr="00566B2D">
        <w:rPr>
          <w:color w:val="000000" w:themeColor="text1"/>
          <w:sz w:val="22"/>
        </w:rPr>
        <w:t>a programme of</w:t>
      </w:r>
      <w:r w:rsidR="00DC6EF5" w:rsidRPr="00566B2D">
        <w:rPr>
          <w:color w:val="000000" w:themeColor="text1"/>
          <w:sz w:val="22"/>
        </w:rPr>
        <w:t xml:space="preserve"> </w:t>
      </w:r>
      <w:r w:rsidR="00DF0F90" w:rsidRPr="00566B2D">
        <w:rPr>
          <w:rFonts w:ascii="Arial" w:eastAsia="Times New Roman" w:hAnsi="Arial" w:cs="Arial"/>
          <w:color w:val="333333"/>
          <w:sz w:val="22"/>
        </w:rPr>
        <w:t>active travel scheme development to the point of bidding for capital funds by the end of the delivery period (March 2027)</w:t>
      </w:r>
      <w:r w:rsidR="0076126A">
        <w:rPr>
          <w:rFonts w:ascii="Arial" w:eastAsia="Times New Roman" w:hAnsi="Arial" w:cs="Arial"/>
          <w:color w:val="333333"/>
          <w:sz w:val="22"/>
        </w:rPr>
        <w:t>.</w:t>
      </w:r>
      <w:r w:rsidR="00DF0F90" w:rsidRPr="00566B2D">
        <w:rPr>
          <w:rFonts w:ascii="Arial" w:eastAsia="Times New Roman" w:hAnsi="Arial" w:cs="Arial"/>
          <w:b/>
          <w:bCs/>
          <w:color w:val="333333"/>
          <w:sz w:val="22"/>
        </w:rPr>
        <w:t xml:space="preserve"> </w:t>
      </w:r>
    </w:p>
    <w:p w14:paraId="38AA1585" w14:textId="39BA2D7C" w:rsidR="00D633E0" w:rsidRPr="00566B2D" w:rsidRDefault="71C553DC" w:rsidP="01239CDB">
      <w:pPr>
        <w:rPr>
          <w:rFonts w:ascii="Arial" w:hAnsi="Arial" w:cs="Arial"/>
          <w:sz w:val="22"/>
        </w:rPr>
      </w:pPr>
      <w:r w:rsidRPr="00566B2D">
        <w:rPr>
          <w:rFonts w:ascii="Arial" w:hAnsi="Arial" w:cs="Arial"/>
          <w:sz w:val="22"/>
        </w:rPr>
        <w:t xml:space="preserve">The </w:t>
      </w:r>
      <w:r w:rsidR="00072821" w:rsidRPr="00566B2D">
        <w:rPr>
          <w:rFonts w:ascii="Arial" w:eastAsia="Arial" w:hAnsi="Arial" w:cs="Arial"/>
          <w:color w:val="000000" w:themeColor="text1"/>
          <w:sz w:val="22"/>
        </w:rPr>
        <w:t xml:space="preserve">work will closely support the New Forest National Park Authority to </w:t>
      </w:r>
      <w:r w:rsidR="00D9681A" w:rsidRPr="00566B2D">
        <w:rPr>
          <w:rFonts w:ascii="Arial" w:eastAsia="Arial" w:hAnsi="Arial" w:cs="Arial"/>
          <w:color w:val="000000" w:themeColor="text1"/>
          <w:sz w:val="22"/>
        </w:rPr>
        <w:t xml:space="preserve">manage the programme of work, totalling </w:t>
      </w:r>
      <w:r w:rsidR="00C17311" w:rsidRPr="00566B2D">
        <w:rPr>
          <w:rFonts w:ascii="Arial" w:eastAsia="Arial" w:hAnsi="Arial" w:cs="Arial"/>
          <w:color w:val="000000" w:themeColor="text1"/>
          <w:sz w:val="22"/>
        </w:rPr>
        <w:t xml:space="preserve">£200k of capability funds awarded to the NPA by Active Travel England. </w:t>
      </w:r>
    </w:p>
    <w:p w14:paraId="52A7C4FF" w14:textId="12DB7DC1" w:rsidR="4CD87A4F" w:rsidRPr="00566B2D" w:rsidRDefault="74BCAECB" w:rsidP="19A5F7CC">
      <w:pPr>
        <w:rPr>
          <w:rFonts w:ascii="Arial" w:hAnsi="Arial" w:cs="Arial"/>
          <w:sz w:val="22"/>
        </w:rPr>
      </w:pPr>
      <w:r w:rsidRPr="00566B2D">
        <w:rPr>
          <w:rFonts w:ascii="Arial" w:hAnsi="Arial" w:cs="Arial"/>
          <w:sz w:val="22"/>
        </w:rPr>
        <w:t xml:space="preserve">The contract </w:t>
      </w:r>
      <w:r w:rsidR="00616909" w:rsidRPr="00566B2D">
        <w:rPr>
          <w:rFonts w:ascii="Arial" w:hAnsi="Arial" w:cs="Arial"/>
          <w:sz w:val="22"/>
        </w:rPr>
        <w:t xml:space="preserve">will provide </w:t>
      </w:r>
      <w:r w:rsidR="004705C5" w:rsidRPr="00566B2D">
        <w:rPr>
          <w:rFonts w:ascii="Arial" w:hAnsi="Arial" w:cs="Arial"/>
          <w:b/>
          <w:bCs/>
          <w:sz w:val="22"/>
        </w:rPr>
        <w:t xml:space="preserve">50 days of consultancy time </w:t>
      </w:r>
      <w:r w:rsidR="00844B85" w:rsidRPr="00566B2D">
        <w:rPr>
          <w:rFonts w:ascii="Arial" w:hAnsi="Arial" w:cs="Arial"/>
          <w:sz w:val="22"/>
        </w:rPr>
        <w:t>over the course of the financial year 2026/27.</w:t>
      </w:r>
      <w:r w:rsidR="004705C5" w:rsidRPr="00566B2D">
        <w:rPr>
          <w:rFonts w:ascii="Arial" w:hAnsi="Arial" w:cs="Arial"/>
          <w:sz w:val="22"/>
        </w:rPr>
        <w:t xml:space="preserve"> </w:t>
      </w:r>
      <w:r w:rsidR="00616909" w:rsidRPr="00566B2D">
        <w:rPr>
          <w:rFonts w:ascii="Arial" w:hAnsi="Arial" w:cs="Arial"/>
          <w:sz w:val="22"/>
        </w:rPr>
        <w:t xml:space="preserve"> </w:t>
      </w:r>
      <w:r w:rsidR="7EBEC62C" w:rsidRPr="00566B2D">
        <w:rPr>
          <w:rFonts w:ascii="Arial" w:hAnsi="Arial" w:cs="Arial"/>
          <w:sz w:val="22"/>
        </w:rPr>
        <w:t xml:space="preserve"> Responses </w:t>
      </w:r>
      <w:r w:rsidR="7504CBF8" w:rsidRPr="00566B2D">
        <w:rPr>
          <w:rFonts w:ascii="Arial" w:hAnsi="Arial" w:cs="Arial"/>
          <w:sz w:val="22"/>
        </w:rPr>
        <w:t>should</w:t>
      </w:r>
      <w:r w:rsidR="7EBEC62C" w:rsidRPr="00566B2D">
        <w:rPr>
          <w:rFonts w:ascii="Arial" w:hAnsi="Arial" w:cs="Arial"/>
          <w:sz w:val="22"/>
        </w:rPr>
        <w:t xml:space="preserve"> be broken down into parts to </w:t>
      </w:r>
      <w:r w:rsidR="49BA89A1" w:rsidRPr="00566B2D">
        <w:rPr>
          <w:rFonts w:ascii="Arial" w:hAnsi="Arial" w:cs="Arial"/>
          <w:sz w:val="22"/>
        </w:rPr>
        <w:t xml:space="preserve">assist </w:t>
      </w:r>
      <w:r w:rsidR="182454B9" w:rsidRPr="00566B2D">
        <w:rPr>
          <w:rFonts w:ascii="Arial" w:hAnsi="Arial" w:cs="Arial"/>
          <w:sz w:val="22"/>
        </w:rPr>
        <w:t>evaluation</w:t>
      </w:r>
      <w:r w:rsidR="49BA89A1" w:rsidRPr="00566B2D">
        <w:rPr>
          <w:rFonts w:ascii="Arial" w:hAnsi="Arial" w:cs="Arial"/>
          <w:sz w:val="22"/>
        </w:rPr>
        <w:t xml:space="preserve"> of overall costs to deliver this work</w:t>
      </w:r>
      <w:r w:rsidR="00844B85" w:rsidRPr="00566B2D">
        <w:rPr>
          <w:rFonts w:ascii="Arial" w:hAnsi="Arial" w:cs="Arial"/>
          <w:sz w:val="22"/>
        </w:rPr>
        <w:t>.</w:t>
      </w:r>
      <w:r w:rsidR="00ED485F" w:rsidRPr="00566B2D">
        <w:rPr>
          <w:rFonts w:ascii="Arial" w:hAnsi="Arial" w:cs="Arial"/>
          <w:sz w:val="22"/>
        </w:rPr>
        <w:t xml:space="preserve"> The NPA </w:t>
      </w:r>
      <w:r w:rsidR="00566B2D" w:rsidRPr="00566B2D">
        <w:rPr>
          <w:rFonts w:ascii="Arial" w:hAnsi="Arial" w:cs="Arial"/>
          <w:sz w:val="22"/>
        </w:rPr>
        <w:t xml:space="preserve">can extend this contract to additional days (up to 20 additional days) by mutual agreement. </w:t>
      </w:r>
    </w:p>
    <w:p w14:paraId="26926B66" w14:textId="28F46F1E" w:rsidR="00BA7B44" w:rsidRPr="00566B2D" w:rsidRDefault="00B230AC" w:rsidP="002B6EB9">
      <w:pPr>
        <w:pStyle w:val="Heading2"/>
        <w:numPr>
          <w:ilvl w:val="0"/>
          <w:numId w:val="1"/>
        </w:numPr>
        <w:spacing w:line="240" w:lineRule="auto"/>
        <w:rPr>
          <w:rFonts w:asciiTheme="minorHAnsi" w:hAnsiTheme="minorHAnsi" w:cstheme="minorHAnsi"/>
          <w:color w:val="000000" w:themeColor="text1"/>
          <w:sz w:val="22"/>
          <w:szCs w:val="22"/>
        </w:rPr>
      </w:pPr>
      <w:bookmarkStart w:id="1" w:name="opof_overview"/>
      <w:r w:rsidRPr="00566B2D">
        <w:rPr>
          <w:rFonts w:asciiTheme="minorHAnsi" w:hAnsiTheme="minorHAnsi" w:cstheme="minorHAnsi"/>
          <w:color w:val="000000" w:themeColor="text1"/>
          <w:sz w:val="22"/>
          <w:szCs w:val="22"/>
        </w:rPr>
        <w:t>OVERVIEW</w:t>
      </w:r>
    </w:p>
    <w:bookmarkEnd w:id="1"/>
    <w:p w14:paraId="5A2EEAF7" w14:textId="77777777" w:rsidR="00015B3B" w:rsidRPr="00566B2D" w:rsidRDefault="00015B3B" w:rsidP="00015B3B">
      <w:pPr>
        <w:autoSpaceDE w:val="0"/>
        <w:autoSpaceDN w:val="0"/>
        <w:adjustRightInd w:val="0"/>
        <w:spacing w:after="0" w:line="240" w:lineRule="auto"/>
        <w:jc w:val="both"/>
        <w:rPr>
          <w:rFonts w:cstheme="minorHAnsi"/>
          <w:color w:val="000000"/>
          <w:sz w:val="22"/>
        </w:rPr>
      </w:pPr>
    </w:p>
    <w:p w14:paraId="03CDEA12" w14:textId="58F571A8" w:rsidR="00A46442" w:rsidRPr="00566B2D" w:rsidRDefault="00A46442" w:rsidP="00A46442">
      <w:pPr>
        <w:rPr>
          <w:rFonts w:cstheme="minorHAnsi"/>
          <w:sz w:val="22"/>
        </w:rPr>
      </w:pPr>
      <w:r w:rsidRPr="00566B2D">
        <w:rPr>
          <w:rFonts w:cstheme="minorHAnsi"/>
          <w:sz w:val="22"/>
        </w:rPr>
        <w:t xml:space="preserve">The </w:t>
      </w:r>
      <w:r w:rsidRPr="00566B2D">
        <w:rPr>
          <w:rFonts w:cstheme="minorHAnsi"/>
          <w:b/>
          <w:bCs/>
          <w:sz w:val="22"/>
        </w:rPr>
        <w:t>New Forest National Park Authority</w:t>
      </w:r>
      <w:r w:rsidRPr="00566B2D">
        <w:rPr>
          <w:rFonts w:cstheme="minorHAnsi"/>
          <w:sz w:val="22"/>
        </w:rPr>
        <w:t xml:space="preserve"> is the organisation responsible for promoting the two statutory purposes of the National Park as set out in the Environment Act 1995 which are:</w:t>
      </w:r>
    </w:p>
    <w:p w14:paraId="0D995DAE" w14:textId="77777777" w:rsidR="00A46442" w:rsidRPr="00566B2D" w:rsidRDefault="00A46442" w:rsidP="00A46442">
      <w:pPr>
        <w:ind w:left="360" w:hanging="360"/>
        <w:rPr>
          <w:rFonts w:cstheme="minorHAnsi"/>
          <w:sz w:val="22"/>
        </w:rPr>
      </w:pPr>
      <w:r w:rsidRPr="00566B2D">
        <w:rPr>
          <w:rFonts w:cstheme="minorHAnsi"/>
          <w:sz w:val="22"/>
        </w:rPr>
        <w:t>■ To conserve and enhance the natural beauty, wildlife and cultural heritage of the area</w:t>
      </w:r>
    </w:p>
    <w:p w14:paraId="4FAB9078" w14:textId="77777777" w:rsidR="00A46442" w:rsidRPr="00566B2D" w:rsidRDefault="00A46442" w:rsidP="00A46442">
      <w:pPr>
        <w:ind w:left="360" w:hanging="360"/>
        <w:rPr>
          <w:rFonts w:cstheme="minorHAnsi"/>
          <w:sz w:val="22"/>
        </w:rPr>
      </w:pPr>
      <w:r w:rsidRPr="00566B2D">
        <w:rPr>
          <w:rFonts w:cstheme="minorHAnsi"/>
          <w:sz w:val="22"/>
        </w:rPr>
        <w:t xml:space="preserve">■ To promote opportunities for the understanding and enjoyment of the special qualities of the </w:t>
      </w:r>
      <w:proofErr w:type="gramStart"/>
      <w:r w:rsidRPr="00566B2D">
        <w:rPr>
          <w:rFonts w:cstheme="minorHAnsi"/>
          <w:sz w:val="22"/>
        </w:rPr>
        <w:t>Park</w:t>
      </w:r>
      <w:proofErr w:type="gramEnd"/>
      <w:r w:rsidRPr="00566B2D">
        <w:rPr>
          <w:rFonts w:cstheme="minorHAnsi"/>
          <w:sz w:val="22"/>
        </w:rPr>
        <w:t xml:space="preserve"> by the public.</w:t>
      </w:r>
    </w:p>
    <w:p w14:paraId="6D26ABAE" w14:textId="7C6181E5" w:rsidR="00451AC7" w:rsidRPr="00566B2D" w:rsidRDefault="00A46442" w:rsidP="00CB7B9E">
      <w:pPr>
        <w:rPr>
          <w:rFonts w:ascii="Arial" w:hAnsi="Arial" w:cs="Arial"/>
          <w:sz w:val="22"/>
        </w:rPr>
      </w:pPr>
      <w:r w:rsidRPr="00566B2D">
        <w:rPr>
          <w:sz w:val="22"/>
        </w:rPr>
        <w:t>The Authority also has a duty to seek to foster the economic and social well-being of the local communities within the National Park.</w:t>
      </w:r>
      <w:r w:rsidR="00F00B0C" w:rsidRPr="00566B2D">
        <w:rPr>
          <w:rFonts w:ascii="Arial" w:hAnsi="Arial" w:cs="Arial"/>
          <w:b/>
          <w:bCs/>
          <w:sz w:val="22"/>
        </w:rPr>
        <w:t xml:space="preserve"> </w:t>
      </w:r>
      <w:r w:rsidR="00F00B0C" w:rsidRPr="00566B2D">
        <w:rPr>
          <w:rFonts w:ascii="Arial" w:hAnsi="Arial" w:cs="Arial"/>
          <w:sz w:val="22"/>
        </w:rPr>
        <w:t xml:space="preserve">The </w:t>
      </w:r>
      <w:r w:rsidR="00F00B0C" w:rsidRPr="00566B2D">
        <w:rPr>
          <w:rFonts w:ascii="Arial" w:hAnsi="Arial" w:cs="Arial"/>
          <w:b/>
          <w:bCs/>
          <w:sz w:val="22"/>
        </w:rPr>
        <w:t>New Forest National Park</w:t>
      </w:r>
      <w:r w:rsidR="00F00B0C" w:rsidRPr="00566B2D">
        <w:rPr>
          <w:rFonts w:ascii="Arial" w:hAnsi="Arial" w:cs="Arial"/>
          <w:sz w:val="22"/>
        </w:rPr>
        <w:t xml:space="preserve"> hosts an extraordinary diverse range of species </w:t>
      </w:r>
      <w:r w:rsidR="00F00B0C" w:rsidRPr="00566B2D">
        <w:rPr>
          <w:sz w:val="22"/>
        </w:rPr>
        <w:t xml:space="preserve">that are rare, uncommon, and declining elsewhere in the UK and Western Europe. It also has </w:t>
      </w:r>
      <w:r w:rsidR="001F2333" w:rsidRPr="00566B2D">
        <w:rPr>
          <w:sz w:val="22"/>
        </w:rPr>
        <w:t xml:space="preserve">wonderful opportunities for quiet recreation, learning and discovery. </w:t>
      </w:r>
    </w:p>
    <w:p w14:paraId="012B06A7" w14:textId="0C0BC82E" w:rsidR="00AD0F92" w:rsidRPr="00566B2D" w:rsidRDefault="00AD0F92" w:rsidP="00AD0F92">
      <w:pPr>
        <w:rPr>
          <w:sz w:val="22"/>
        </w:rPr>
      </w:pPr>
      <w:r w:rsidRPr="00566B2D">
        <w:rPr>
          <w:sz w:val="22"/>
        </w:rPr>
        <w:t xml:space="preserve">The Active Travel England National Parks Capability Fund, Phase Two, is provided to National Park Authorities (NPAs) in England to build upon capability building work delivered during the project’s first phase. This includes the development of each NPA’s network plan, and the completed design of at least one active travel scheme.  </w:t>
      </w:r>
    </w:p>
    <w:p w14:paraId="1E3C2289" w14:textId="77777777" w:rsidR="004F1AD9" w:rsidRPr="00566B2D" w:rsidRDefault="004F1AD9" w:rsidP="004F1AD9">
      <w:pPr>
        <w:pStyle w:val="BodyTextNumbered"/>
        <w:numPr>
          <w:ilvl w:val="0"/>
          <w:numId w:val="0"/>
        </w:numPr>
        <w:rPr>
          <w:sz w:val="22"/>
        </w:rPr>
      </w:pPr>
      <w:r w:rsidRPr="00566B2D">
        <w:rPr>
          <w:sz w:val="22"/>
        </w:rPr>
        <w:t xml:space="preserve">ATE requires that the funding is used to achieve the following fund objectives: </w:t>
      </w:r>
    </w:p>
    <w:p w14:paraId="0405ACB4" w14:textId="77777777" w:rsidR="004F1AD9" w:rsidRPr="00566B2D" w:rsidRDefault="004F1AD9" w:rsidP="004F1AD9">
      <w:pPr>
        <w:pStyle w:val="BodyTextNumbered"/>
        <w:numPr>
          <w:ilvl w:val="0"/>
          <w:numId w:val="10"/>
        </w:numPr>
        <w:rPr>
          <w:sz w:val="22"/>
        </w:rPr>
      </w:pPr>
      <w:r w:rsidRPr="00566B2D">
        <w:rPr>
          <w:sz w:val="22"/>
        </w:rPr>
        <w:t xml:space="preserve">To enable NPAs to build upon their phase one work; </w:t>
      </w:r>
      <w:r w:rsidRPr="00566B2D">
        <w:rPr>
          <w:b/>
          <w:bCs/>
          <w:sz w:val="22"/>
        </w:rPr>
        <w:t>strengthening network plans and designing at least one active travel scheme to the point of bidding for capital funds by the end of the delivery period</w:t>
      </w:r>
      <w:r w:rsidRPr="00566B2D">
        <w:rPr>
          <w:sz w:val="22"/>
        </w:rPr>
        <w:t>.  </w:t>
      </w:r>
    </w:p>
    <w:p w14:paraId="68BF1B14" w14:textId="7A1A8B8D" w:rsidR="004F1AD9" w:rsidRPr="00566B2D" w:rsidRDefault="004F1AD9" w:rsidP="0997AA92">
      <w:pPr>
        <w:pStyle w:val="BodyTextNumbered"/>
        <w:rPr>
          <w:sz w:val="22"/>
        </w:rPr>
      </w:pPr>
      <w:r w:rsidRPr="0997AA92">
        <w:rPr>
          <w:sz w:val="22"/>
        </w:rPr>
        <w:t xml:space="preserve">To </w:t>
      </w:r>
      <w:r w:rsidR="672A2F70" w:rsidRPr="0997AA92">
        <w:rPr>
          <w:sz w:val="22"/>
        </w:rPr>
        <w:t>s</w:t>
      </w:r>
      <w:r w:rsidRPr="0997AA92">
        <w:rPr>
          <w:sz w:val="22"/>
        </w:rPr>
        <w:t xml:space="preserve">upport NPAs to </w:t>
      </w:r>
      <w:r w:rsidRPr="0997AA92">
        <w:rPr>
          <w:b/>
          <w:bCs/>
          <w:sz w:val="22"/>
        </w:rPr>
        <w:t>articulate and advocate their active travel agenda</w:t>
      </w:r>
      <w:r w:rsidRPr="0997AA92">
        <w:rPr>
          <w:sz w:val="22"/>
        </w:rPr>
        <w:t>, including the delivery of additional in-scope activities by the end of the delivery period.  </w:t>
      </w:r>
    </w:p>
    <w:p w14:paraId="067EB61F" w14:textId="77777777" w:rsidR="004F1AD9" w:rsidRPr="00566B2D" w:rsidRDefault="004F1AD9" w:rsidP="004F1AD9">
      <w:pPr>
        <w:pStyle w:val="BodyTextNumbered"/>
        <w:numPr>
          <w:ilvl w:val="0"/>
          <w:numId w:val="10"/>
        </w:numPr>
        <w:rPr>
          <w:sz w:val="22"/>
        </w:rPr>
      </w:pPr>
      <w:r w:rsidRPr="00566B2D">
        <w:rPr>
          <w:sz w:val="22"/>
        </w:rPr>
        <w:t xml:space="preserve">To </w:t>
      </w:r>
      <w:r w:rsidRPr="00566B2D">
        <w:rPr>
          <w:b/>
          <w:bCs/>
          <w:sz w:val="22"/>
        </w:rPr>
        <w:t>build further capability in NPAs</w:t>
      </w:r>
      <w:r w:rsidRPr="00566B2D">
        <w:rPr>
          <w:sz w:val="22"/>
        </w:rPr>
        <w:t>, enabling their staff to effectively drive their active travel agendas.</w:t>
      </w:r>
    </w:p>
    <w:p w14:paraId="569B0D63" w14:textId="77777777" w:rsidR="00CB7B9E" w:rsidRDefault="00CB7B9E" w:rsidP="6EB6F787">
      <w:pPr>
        <w:spacing w:after="0" w:line="240" w:lineRule="auto"/>
        <w:jc w:val="both"/>
        <w:rPr>
          <w:color w:val="000000" w:themeColor="text1"/>
          <w:sz w:val="22"/>
        </w:rPr>
      </w:pPr>
    </w:p>
    <w:p w14:paraId="760F86AB" w14:textId="77777777" w:rsidR="00CB7B9E" w:rsidRDefault="00CB7B9E" w:rsidP="01239CDB">
      <w:pPr>
        <w:rPr>
          <w:rFonts w:ascii="Arial" w:hAnsi="Arial" w:cs="Arial"/>
          <w:sz w:val="22"/>
        </w:rPr>
      </w:pPr>
    </w:p>
    <w:tbl>
      <w:tblPr>
        <w:tblpPr w:leftFromText="180" w:rightFromText="180" w:bottomFromText="200" w:vertAnchor="page" w:horzAnchor="margin" w:tblpY="1551"/>
        <w:tblW w:w="90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9"/>
        <w:gridCol w:w="5746"/>
      </w:tblGrid>
      <w:tr w:rsidR="008C3D7C" w:rsidRPr="00566B2D" w14:paraId="61BD0A89" w14:textId="77777777" w:rsidTr="6D496E92">
        <w:trPr>
          <w:trHeight w:val="300"/>
        </w:trPr>
        <w:tc>
          <w:tcPr>
            <w:tcW w:w="3279"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hideMark/>
          </w:tcPr>
          <w:p w14:paraId="5CD5E275" w14:textId="77777777" w:rsidR="008C3D7C" w:rsidRPr="00566B2D" w:rsidRDefault="008C3D7C">
            <w:pPr>
              <w:rPr>
                <w:rFonts w:ascii="Arial" w:hAnsi="Arial" w:cs="Arial"/>
                <w:sz w:val="22"/>
              </w:rPr>
            </w:pPr>
            <w:r w:rsidRPr="00566B2D">
              <w:rPr>
                <w:rFonts w:ascii="Arial" w:hAnsi="Arial" w:cs="Arial"/>
                <w:b/>
                <w:bCs/>
                <w:sz w:val="22"/>
              </w:rPr>
              <w:t>Mandatory Activity:</w:t>
            </w:r>
          </w:p>
        </w:tc>
        <w:tc>
          <w:tcPr>
            <w:tcW w:w="5746"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hideMark/>
          </w:tcPr>
          <w:p w14:paraId="145D7E25" w14:textId="77777777" w:rsidR="008C3D7C" w:rsidRPr="00566B2D" w:rsidRDefault="008C3D7C">
            <w:pPr>
              <w:rPr>
                <w:rFonts w:ascii="Arial" w:hAnsi="Arial" w:cs="Arial"/>
                <w:sz w:val="22"/>
              </w:rPr>
            </w:pPr>
            <w:r w:rsidRPr="00566B2D">
              <w:rPr>
                <w:rFonts w:ascii="Arial" w:hAnsi="Arial" w:cs="Arial"/>
                <w:b/>
                <w:bCs/>
                <w:sz w:val="22"/>
              </w:rPr>
              <w:t>Description</w:t>
            </w:r>
            <w:r w:rsidRPr="00566B2D">
              <w:rPr>
                <w:rFonts w:ascii="Arial" w:hAnsi="Arial" w:cs="Arial"/>
                <w:sz w:val="22"/>
              </w:rPr>
              <w:t>  </w:t>
            </w:r>
          </w:p>
        </w:tc>
      </w:tr>
      <w:tr w:rsidR="008C3D7C" w:rsidRPr="00566B2D" w14:paraId="73C26B65" w14:textId="77777777" w:rsidTr="6D496E92">
        <w:trPr>
          <w:trHeight w:val="300"/>
        </w:trPr>
        <w:tc>
          <w:tcPr>
            <w:tcW w:w="3279"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hideMark/>
          </w:tcPr>
          <w:p w14:paraId="2C4A1358" w14:textId="77777777" w:rsidR="008C3D7C" w:rsidRPr="00566B2D" w:rsidRDefault="008C3D7C" w:rsidP="008C3D7C">
            <w:pPr>
              <w:numPr>
                <w:ilvl w:val="0"/>
                <w:numId w:val="11"/>
              </w:numPr>
              <w:spacing w:after="160" w:line="256" w:lineRule="auto"/>
              <w:rPr>
                <w:rFonts w:ascii="Arial" w:hAnsi="Arial" w:cs="Arial"/>
                <w:sz w:val="22"/>
              </w:rPr>
            </w:pPr>
            <w:r w:rsidRPr="00566B2D">
              <w:rPr>
                <w:rFonts w:ascii="Arial" w:hAnsi="Arial" w:cs="Arial"/>
                <w:sz w:val="22"/>
              </w:rPr>
              <w:t>Scheme planning and design  </w:t>
            </w:r>
          </w:p>
        </w:tc>
        <w:tc>
          <w:tcPr>
            <w:tcW w:w="5746"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hideMark/>
          </w:tcPr>
          <w:p w14:paraId="30D4EE30" w14:textId="77777777" w:rsidR="008C3D7C" w:rsidRPr="00566B2D" w:rsidRDefault="008C3D7C">
            <w:pPr>
              <w:rPr>
                <w:rFonts w:ascii="Arial" w:hAnsi="Arial" w:cs="Arial"/>
                <w:color w:val="FF0000"/>
                <w:sz w:val="22"/>
              </w:rPr>
            </w:pPr>
            <w:r w:rsidRPr="00566B2D">
              <w:rPr>
                <w:rFonts w:ascii="Arial" w:hAnsi="Arial" w:cs="Arial"/>
                <w:sz w:val="22"/>
              </w:rPr>
              <w:t xml:space="preserve">Feasibility stage design of schemes to the point of bidding for capital funds, including early plans sufficient for bid stage assurance against ATE design tools.  Minimum x1 scheme by the end of the delivery period, to be developed with LHAs and any other relevant local stakeholder(s). </w:t>
            </w:r>
            <w:r w:rsidRPr="00566B2D">
              <w:rPr>
                <w:rFonts w:ascii="Arial" w:hAnsi="Arial" w:cs="Arial"/>
                <w:color w:val="FF0000"/>
                <w:sz w:val="22"/>
              </w:rPr>
              <w:t xml:space="preserve"> </w:t>
            </w:r>
          </w:p>
        </w:tc>
      </w:tr>
      <w:tr w:rsidR="008C3D7C" w:rsidRPr="00566B2D" w14:paraId="5434F97F" w14:textId="77777777" w:rsidTr="6D496E92">
        <w:trPr>
          <w:trHeight w:val="2550"/>
        </w:trPr>
        <w:tc>
          <w:tcPr>
            <w:tcW w:w="9025" w:type="dxa"/>
            <w:gridSpan w:val="2"/>
            <w:tcBorders>
              <w:top w:val="single" w:sz="6" w:space="0" w:color="8064A2" w:themeColor="accent4"/>
              <w:left w:val="single" w:sz="6" w:space="0" w:color="8064A2" w:themeColor="accent4"/>
              <w:bottom w:val="single" w:sz="6" w:space="0" w:color="8064A2" w:themeColor="accent4"/>
              <w:right w:val="single" w:sz="6" w:space="0" w:color="8064A2" w:themeColor="accent4"/>
            </w:tcBorders>
            <w:hideMark/>
          </w:tcPr>
          <w:p w14:paraId="049EF83B" w14:textId="77777777" w:rsidR="008C3D7C" w:rsidRPr="00566B2D" w:rsidRDefault="008C3D7C">
            <w:pPr>
              <w:rPr>
                <w:rFonts w:ascii="Arial" w:hAnsi="Arial" w:cs="Arial"/>
                <w:sz w:val="22"/>
              </w:rPr>
            </w:pPr>
            <w:r w:rsidRPr="00566B2D">
              <w:rPr>
                <w:rFonts w:ascii="Arial" w:hAnsi="Arial" w:cs="Arial"/>
                <w:b/>
                <w:bCs/>
                <w:sz w:val="22"/>
              </w:rPr>
              <w:t>Supporting Activities</w:t>
            </w:r>
            <w:r w:rsidRPr="00566B2D">
              <w:rPr>
                <w:rFonts w:ascii="Arial" w:hAnsi="Arial" w:cs="Arial"/>
                <w:sz w:val="22"/>
              </w:rPr>
              <w:t>: </w:t>
            </w:r>
          </w:p>
          <w:tbl>
            <w:tblPr>
              <w:tblStyle w:val="TableGrid"/>
              <w:tblW w:w="0" w:type="auto"/>
              <w:tblLook w:val="04A0" w:firstRow="1" w:lastRow="0" w:firstColumn="1" w:lastColumn="0" w:noHBand="0" w:noVBand="1"/>
            </w:tblPr>
            <w:tblGrid>
              <w:gridCol w:w="3236"/>
              <w:gridCol w:w="5764"/>
            </w:tblGrid>
            <w:tr w:rsidR="008C3D7C" w:rsidRPr="00566B2D" w14:paraId="36941776" w14:textId="77777777">
              <w:trPr>
                <w:trHeight w:val="300"/>
              </w:trPr>
              <w:tc>
                <w:tcPr>
                  <w:tcW w:w="3236" w:type="dxa"/>
                  <w:tcBorders>
                    <w:top w:val="single" w:sz="4" w:space="0" w:color="auto"/>
                    <w:left w:val="single" w:sz="4" w:space="0" w:color="auto"/>
                    <w:bottom w:val="single" w:sz="4" w:space="0" w:color="auto"/>
                    <w:right w:val="single" w:sz="4" w:space="0" w:color="auto"/>
                  </w:tcBorders>
                  <w:hideMark/>
                </w:tcPr>
                <w:p w14:paraId="61A5B0B2" w14:textId="77777777" w:rsidR="008C3D7C" w:rsidRPr="00566B2D" w:rsidRDefault="008C3D7C" w:rsidP="0011007C">
                  <w:pPr>
                    <w:framePr w:hSpace="180" w:wrap="around" w:vAnchor="page" w:hAnchor="margin" w:y="1551"/>
                    <w:numPr>
                      <w:ilvl w:val="0"/>
                      <w:numId w:val="11"/>
                    </w:numPr>
                    <w:spacing w:after="160" w:line="256" w:lineRule="auto"/>
                    <w:rPr>
                      <w:rFonts w:ascii="Arial" w:hAnsi="Arial" w:cs="Arial"/>
                      <w:sz w:val="22"/>
                    </w:rPr>
                  </w:pPr>
                  <w:r w:rsidRPr="00566B2D">
                    <w:rPr>
                      <w:rFonts w:ascii="Arial" w:hAnsi="Arial" w:cs="Arial"/>
                      <w:sz w:val="22"/>
                    </w:rPr>
                    <w:t xml:space="preserve">Development of Local Cycling and Walking Infrastructure Plans (LCWIPs) or equivalent Network design. </w:t>
                  </w:r>
                </w:p>
              </w:tc>
              <w:tc>
                <w:tcPr>
                  <w:tcW w:w="5764" w:type="dxa"/>
                  <w:tcBorders>
                    <w:top w:val="single" w:sz="4" w:space="0" w:color="auto"/>
                    <w:left w:val="single" w:sz="4" w:space="0" w:color="auto"/>
                    <w:bottom w:val="single" w:sz="4" w:space="0" w:color="auto"/>
                    <w:right w:val="single" w:sz="4" w:space="0" w:color="auto"/>
                  </w:tcBorders>
                </w:tcPr>
                <w:p w14:paraId="2C787E86" w14:textId="77777777" w:rsidR="008C3D7C" w:rsidRPr="00566B2D" w:rsidRDefault="008C3D7C" w:rsidP="0011007C">
                  <w:pPr>
                    <w:framePr w:hSpace="180" w:wrap="around" w:vAnchor="page" w:hAnchor="margin" w:y="1551"/>
                    <w:spacing w:after="160" w:line="256" w:lineRule="auto"/>
                    <w:rPr>
                      <w:rFonts w:ascii="Arial" w:hAnsi="Arial" w:cs="Arial"/>
                      <w:sz w:val="22"/>
                    </w:rPr>
                  </w:pPr>
                  <w:r w:rsidRPr="00566B2D">
                    <w:rPr>
                      <w:rFonts w:ascii="Arial" w:hAnsi="Arial" w:cs="Arial"/>
                      <w:sz w:val="22"/>
                    </w:rPr>
                    <w:t xml:space="preserve">Development of phase one plans </w:t>
                  </w:r>
                  <w:proofErr w:type="gramStart"/>
                  <w:r w:rsidRPr="00566B2D">
                    <w:rPr>
                      <w:rFonts w:ascii="Arial" w:hAnsi="Arial" w:cs="Arial"/>
                      <w:sz w:val="22"/>
                    </w:rPr>
                    <w:t>setting</w:t>
                  </w:r>
                  <w:proofErr w:type="gramEnd"/>
                  <w:r w:rsidRPr="00566B2D">
                    <w:rPr>
                      <w:rFonts w:ascii="Arial" w:hAnsi="Arial" w:cs="Arial"/>
                      <w:sz w:val="22"/>
                    </w:rPr>
                    <w:t xml:space="preserve"> out infrastructure investment priorities. Integrate and embed into local initiatives, policy, strategy, plans, and transport modes (e.g. LTP). Overall network plan with rationale, and a 1-, 3- and 10-year projects pipeline with rationale on priority.  </w:t>
                  </w:r>
                </w:p>
                <w:p w14:paraId="259A96B3" w14:textId="77777777" w:rsidR="008C3D7C" w:rsidRPr="00566B2D" w:rsidRDefault="008C3D7C" w:rsidP="0011007C">
                  <w:pPr>
                    <w:framePr w:hSpace="180" w:wrap="around" w:vAnchor="page" w:hAnchor="margin" w:y="1551"/>
                    <w:rPr>
                      <w:rFonts w:ascii="Arial" w:hAnsi="Arial" w:cs="Arial"/>
                      <w:sz w:val="22"/>
                    </w:rPr>
                  </w:pPr>
                </w:p>
              </w:tc>
            </w:tr>
          </w:tbl>
          <w:p w14:paraId="6A54D9D0" w14:textId="77777777" w:rsidR="008C3D7C" w:rsidRPr="00566B2D" w:rsidRDefault="008C3D7C">
            <w:pPr>
              <w:rPr>
                <w:sz w:val="22"/>
              </w:rPr>
            </w:pPr>
          </w:p>
        </w:tc>
      </w:tr>
      <w:tr w:rsidR="008C3D7C" w:rsidRPr="00566B2D" w14:paraId="0A772FED" w14:textId="77777777" w:rsidTr="6D496E92">
        <w:trPr>
          <w:trHeight w:val="300"/>
        </w:trPr>
        <w:tc>
          <w:tcPr>
            <w:tcW w:w="3279"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hideMark/>
          </w:tcPr>
          <w:p w14:paraId="0F545D6C" w14:textId="77777777" w:rsidR="008C3D7C" w:rsidRPr="00566B2D" w:rsidRDefault="008C3D7C" w:rsidP="008C3D7C">
            <w:pPr>
              <w:numPr>
                <w:ilvl w:val="0"/>
                <w:numId w:val="12"/>
              </w:numPr>
              <w:spacing w:after="160" w:line="256" w:lineRule="auto"/>
              <w:rPr>
                <w:rFonts w:ascii="Arial" w:hAnsi="Arial" w:cs="Arial"/>
                <w:sz w:val="22"/>
                <w:lang w:eastAsia="zh-CN"/>
              </w:rPr>
            </w:pPr>
            <w:r w:rsidRPr="00566B2D">
              <w:rPr>
                <w:rFonts w:ascii="Arial" w:hAnsi="Arial" w:cs="Arial"/>
                <w:sz w:val="22"/>
              </w:rPr>
              <w:t>Public engagement/ consultation  </w:t>
            </w:r>
          </w:p>
        </w:tc>
        <w:tc>
          <w:tcPr>
            <w:tcW w:w="5746"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hideMark/>
          </w:tcPr>
          <w:p w14:paraId="3290BB5F" w14:textId="77777777" w:rsidR="008C3D7C" w:rsidRPr="00566B2D" w:rsidRDefault="008C3D7C">
            <w:pPr>
              <w:rPr>
                <w:rFonts w:ascii="Arial" w:hAnsi="Arial" w:cs="Arial"/>
                <w:sz w:val="22"/>
              </w:rPr>
            </w:pPr>
            <w:r w:rsidRPr="00566B2D">
              <w:rPr>
                <w:rFonts w:ascii="Arial" w:hAnsi="Arial" w:cs="Arial"/>
                <w:sz w:val="22"/>
              </w:rPr>
              <w:t xml:space="preserve">Public engagement, co-design, consultation and public opinion surveying for networks and schemes (building on phase one). Including raising awareness and making the case for active travel and its benefits, via workshops, events, and conferences. </w:t>
            </w:r>
          </w:p>
          <w:p w14:paraId="7570FBC2" w14:textId="3816BCF7" w:rsidR="008C3D7C" w:rsidRPr="00566B2D" w:rsidRDefault="008C3D7C" w:rsidP="6D496E92">
            <w:pPr>
              <w:rPr>
                <w:rFonts w:ascii="Arial" w:hAnsi="Arial" w:cs="Arial"/>
                <w:sz w:val="22"/>
              </w:rPr>
            </w:pPr>
            <w:r w:rsidRPr="6D496E92">
              <w:rPr>
                <w:rFonts w:ascii="Arial" w:hAnsi="Arial" w:cs="Arial"/>
                <w:sz w:val="22"/>
              </w:rPr>
              <w:t xml:space="preserve">To link to/promote/complement other supporting activities (e.g. 1. </w:t>
            </w:r>
            <w:r w:rsidR="326BDCC9" w:rsidRPr="6D496E92">
              <w:rPr>
                <w:rFonts w:ascii="Arial" w:hAnsi="Arial" w:cs="Arial"/>
                <w:sz w:val="22"/>
              </w:rPr>
              <w:t>S</w:t>
            </w:r>
            <w:r w:rsidRPr="6D496E92">
              <w:rPr>
                <w:rFonts w:ascii="Arial" w:hAnsi="Arial" w:cs="Arial"/>
                <w:sz w:val="22"/>
              </w:rPr>
              <w:t xml:space="preserve">cheme planning and design, 2. </w:t>
            </w:r>
            <w:r w:rsidR="3D603701" w:rsidRPr="6D496E92">
              <w:rPr>
                <w:rFonts w:ascii="Arial" w:hAnsi="Arial" w:cs="Arial"/>
                <w:sz w:val="22"/>
              </w:rPr>
              <w:t>N</w:t>
            </w:r>
            <w:r w:rsidRPr="6D496E92">
              <w:rPr>
                <w:rFonts w:ascii="Arial" w:hAnsi="Arial" w:cs="Arial"/>
                <w:sz w:val="22"/>
              </w:rPr>
              <w:t xml:space="preserve">etwork plan, 4. </w:t>
            </w:r>
            <w:r w:rsidR="1762F867" w:rsidRPr="6D496E92">
              <w:rPr>
                <w:rFonts w:ascii="Arial" w:hAnsi="Arial" w:cs="Arial"/>
                <w:sz w:val="22"/>
              </w:rPr>
              <w:t>D</w:t>
            </w:r>
            <w:r w:rsidRPr="6D496E92">
              <w:rPr>
                <w:rFonts w:ascii="Arial" w:hAnsi="Arial" w:cs="Arial"/>
                <w:sz w:val="22"/>
              </w:rPr>
              <w:t xml:space="preserve">ata and evidence collection), along with the Rural Design Guidance (RDG).  </w:t>
            </w:r>
          </w:p>
        </w:tc>
      </w:tr>
      <w:tr w:rsidR="008C3D7C" w:rsidRPr="00566B2D" w14:paraId="678F2DB4" w14:textId="77777777" w:rsidTr="6D496E92">
        <w:trPr>
          <w:trHeight w:val="2415"/>
        </w:trPr>
        <w:tc>
          <w:tcPr>
            <w:tcW w:w="3279" w:type="dxa"/>
            <w:tcBorders>
              <w:top w:val="single" w:sz="6" w:space="0" w:color="auto"/>
              <w:left w:val="single" w:sz="6" w:space="0" w:color="auto"/>
              <w:bottom w:val="single" w:sz="6" w:space="0" w:color="auto"/>
              <w:right w:val="single" w:sz="6" w:space="0" w:color="auto"/>
            </w:tcBorders>
            <w:hideMark/>
          </w:tcPr>
          <w:p w14:paraId="197640AF" w14:textId="77777777" w:rsidR="008C3D7C" w:rsidRPr="00566B2D" w:rsidRDefault="008C3D7C" w:rsidP="008C3D7C">
            <w:pPr>
              <w:pStyle w:val="ListParagraph"/>
              <w:numPr>
                <w:ilvl w:val="0"/>
                <w:numId w:val="12"/>
              </w:numPr>
              <w:spacing w:after="0" w:line="256" w:lineRule="auto"/>
              <w:rPr>
                <w:rFonts w:ascii="Arial" w:hAnsi="Arial" w:cs="Arial"/>
                <w:sz w:val="22"/>
                <w:lang w:eastAsia="zh-CN"/>
              </w:rPr>
            </w:pPr>
            <w:r w:rsidRPr="00566B2D">
              <w:rPr>
                <w:rFonts w:ascii="Arial" w:hAnsi="Arial" w:cs="Arial"/>
                <w:sz w:val="22"/>
                <w:lang w:eastAsia="zh-CN"/>
              </w:rPr>
              <w:t>Data &amp; evidence collection  </w:t>
            </w:r>
          </w:p>
        </w:tc>
        <w:tc>
          <w:tcPr>
            <w:tcW w:w="5746" w:type="dxa"/>
            <w:tcBorders>
              <w:top w:val="single" w:sz="6" w:space="0" w:color="auto"/>
              <w:left w:val="single" w:sz="6" w:space="0" w:color="auto"/>
              <w:bottom w:val="single" w:sz="6" w:space="0" w:color="auto"/>
              <w:right w:val="single" w:sz="6" w:space="0" w:color="auto"/>
            </w:tcBorders>
            <w:hideMark/>
          </w:tcPr>
          <w:p w14:paraId="689C4C25" w14:textId="498AAB78" w:rsidR="008C3D7C" w:rsidRPr="00566B2D" w:rsidRDefault="008C3D7C" w:rsidP="6D496E92">
            <w:pPr>
              <w:rPr>
                <w:rFonts w:ascii="Arial" w:hAnsi="Arial" w:cs="Arial"/>
                <w:sz w:val="22"/>
                <w:lang w:eastAsia="zh-CN"/>
              </w:rPr>
            </w:pPr>
            <w:r w:rsidRPr="6D496E92">
              <w:rPr>
                <w:rFonts w:ascii="Arial" w:hAnsi="Arial" w:cs="Arial"/>
                <w:sz w:val="22"/>
              </w:rPr>
              <w:t>Underpinning evidence collection that demonstrates the rationale and demand for network planning, scheme design, and equality impact assessment. This includes street audits, research, economic modelling, traffic counts/flow monitoring, traffic signal design etc. This could additionally include ‘</w:t>
            </w:r>
            <w:r w:rsidR="1E2CBDEB" w:rsidRPr="6D496E92">
              <w:rPr>
                <w:rFonts w:ascii="Arial" w:hAnsi="Arial" w:cs="Arial"/>
                <w:sz w:val="22"/>
              </w:rPr>
              <w:t>off highway</w:t>
            </w:r>
            <w:r w:rsidRPr="6D496E92">
              <w:rPr>
                <w:rFonts w:ascii="Arial" w:hAnsi="Arial" w:cs="Arial"/>
                <w:sz w:val="22"/>
              </w:rPr>
              <w:t xml:space="preserve">’ studies/surveys to determine likely environmental impact (e.g. ecology, trees, flood risk).  </w:t>
            </w:r>
          </w:p>
          <w:p w14:paraId="4F2207B9" w14:textId="77777777" w:rsidR="008C3D7C" w:rsidRPr="00566B2D" w:rsidRDefault="008C3D7C">
            <w:pPr>
              <w:rPr>
                <w:rFonts w:ascii="Arial" w:hAnsi="Arial" w:cs="Arial"/>
                <w:sz w:val="22"/>
              </w:rPr>
            </w:pPr>
            <w:r w:rsidRPr="00566B2D">
              <w:rPr>
                <w:rFonts w:ascii="Arial" w:hAnsi="Arial" w:cs="Arial"/>
                <w:sz w:val="22"/>
              </w:rPr>
              <w:t xml:space="preserve">This activity to inform/be included as part of activities 1 and 2. </w:t>
            </w:r>
          </w:p>
        </w:tc>
      </w:tr>
      <w:tr w:rsidR="008C3D7C" w:rsidRPr="00566B2D" w14:paraId="30A3AC5D" w14:textId="77777777" w:rsidTr="6D496E92">
        <w:trPr>
          <w:trHeight w:val="300"/>
        </w:trPr>
        <w:tc>
          <w:tcPr>
            <w:tcW w:w="3279"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hideMark/>
          </w:tcPr>
          <w:p w14:paraId="7AD94900" w14:textId="77777777" w:rsidR="008C3D7C" w:rsidRPr="00566B2D" w:rsidRDefault="008C3D7C" w:rsidP="008C3D7C">
            <w:pPr>
              <w:pStyle w:val="ListParagraph"/>
              <w:numPr>
                <w:ilvl w:val="0"/>
                <w:numId w:val="12"/>
              </w:numPr>
              <w:spacing w:after="0" w:line="256" w:lineRule="auto"/>
              <w:rPr>
                <w:rFonts w:ascii="Arial" w:hAnsi="Arial" w:cs="Arial"/>
                <w:sz w:val="22"/>
                <w:lang w:eastAsia="zh-CN"/>
              </w:rPr>
            </w:pPr>
            <w:r w:rsidRPr="00566B2D">
              <w:rPr>
                <w:rFonts w:ascii="Arial" w:hAnsi="Arial" w:cs="Arial"/>
                <w:sz w:val="22"/>
                <w:lang w:eastAsia="zh-CN"/>
              </w:rPr>
              <w:t>Bespoke training for NPA officers and board members </w:t>
            </w:r>
          </w:p>
        </w:tc>
        <w:tc>
          <w:tcPr>
            <w:tcW w:w="5746"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hideMark/>
          </w:tcPr>
          <w:p w14:paraId="7CD27371" w14:textId="77777777" w:rsidR="008C3D7C" w:rsidRPr="00566B2D" w:rsidRDefault="008C3D7C">
            <w:pPr>
              <w:rPr>
                <w:rFonts w:ascii="Arial" w:hAnsi="Arial" w:cs="Arial"/>
                <w:sz w:val="22"/>
                <w:lang w:eastAsia="zh-CN"/>
              </w:rPr>
            </w:pPr>
            <w:r w:rsidRPr="00566B2D">
              <w:rPr>
                <w:rFonts w:ascii="Arial" w:hAnsi="Arial" w:cs="Arial"/>
                <w:sz w:val="22"/>
              </w:rPr>
              <w:t xml:space="preserve">Upskilling to latest active travel standards, e.g. RDG, LTN1/20, Manual for Streets, Inclusive Mobility, and engagement standards.  Can include costs for attendance at ATE conferences/events. </w:t>
            </w:r>
          </w:p>
        </w:tc>
      </w:tr>
      <w:tr w:rsidR="008C3D7C" w:rsidRPr="00566B2D" w14:paraId="2E42A1FF" w14:textId="77777777" w:rsidTr="6D496E92">
        <w:trPr>
          <w:trHeight w:val="300"/>
        </w:trPr>
        <w:tc>
          <w:tcPr>
            <w:tcW w:w="3279"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hideMark/>
          </w:tcPr>
          <w:p w14:paraId="12183E6F" w14:textId="77777777" w:rsidR="008C3D7C" w:rsidRPr="00566B2D" w:rsidRDefault="008C3D7C" w:rsidP="008C3D7C">
            <w:pPr>
              <w:pStyle w:val="ListParagraph"/>
              <w:numPr>
                <w:ilvl w:val="0"/>
                <w:numId w:val="12"/>
              </w:numPr>
              <w:spacing w:after="0" w:line="256" w:lineRule="auto"/>
              <w:rPr>
                <w:rFonts w:ascii="Arial" w:hAnsi="Arial" w:cs="Arial"/>
                <w:sz w:val="22"/>
                <w:lang w:eastAsia="zh-CN"/>
              </w:rPr>
            </w:pPr>
            <w:r w:rsidRPr="00566B2D">
              <w:rPr>
                <w:rFonts w:ascii="Arial" w:hAnsi="Arial" w:cs="Arial"/>
                <w:sz w:val="22"/>
                <w:lang w:eastAsia="zh-CN"/>
              </w:rPr>
              <w:t>Legal work</w:t>
            </w:r>
            <w:r w:rsidRPr="00566B2D">
              <w:rPr>
                <w:rStyle w:val="CommentReference"/>
                <w:rFonts w:ascii="Arial" w:hAnsi="Arial" w:cs="Arial"/>
                <w:sz w:val="22"/>
                <w:szCs w:val="22"/>
                <w:lang w:eastAsia="zh-CN"/>
              </w:rPr>
              <w:t xml:space="preserve">, </w:t>
            </w:r>
            <w:r w:rsidRPr="00566B2D">
              <w:rPr>
                <w:rFonts w:ascii="Arial" w:hAnsi="Arial" w:cs="Arial"/>
                <w:sz w:val="22"/>
                <w:lang w:eastAsia="zh-CN"/>
              </w:rPr>
              <w:t xml:space="preserve">landowner negotiations, and planning. </w:t>
            </w:r>
          </w:p>
        </w:tc>
        <w:tc>
          <w:tcPr>
            <w:tcW w:w="5746"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hideMark/>
          </w:tcPr>
          <w:p w14:paraId="471FE936" w14:textId="77777777" w:rsidR="008C3D7C" w:rsidRPr="00566B2D" w:rsidRDefault="008C3D7C">
            <w:pPr>
              <w:rPr>
                <w:rFonts w:ascii="Arial" w:hAnsi="Arial" w:cs="Arial"/>
                <w:sz w:val="22"/>
                <w:lang w:eastAsia="zh-CN"/>
              </w:rPr>
            </w:pPr>
            <w:r w:rsidRPr="00566B2D">
              <w:rPr>
                <w:rFonts w:ascii="Arial" w:hAnsi="Arial" w:cs="Arial"/>
                <w:sz w:val="22"/>
              </w:rPr>
              <w:t xml:space="preserve">Use of funding to undertake legal work and/or landowner negotiations to help unlock access to land prior to development (smaller, discretionary sums are acceptable).  Funding can additionally be used for planning costs (e.g. for pre-application). Land to be developed should be included on network plans (as a pipeline scheme). </w:t>
            </w:r>
          </w:p>
        </w:tc>
      </w:tr>
      <w:tr w:rsidR="008C3D7C" w:rsidRPr="00566B2D" w14:paraId="3BD76175" w14:textId="77777777" w:rsidTr="6D496E92">
        <w:trPr>
          <w:trHeight w:val="300"/>
        </w:trPr>
        <w:tc>
          <w:tcPr>
            <w:tcW w:w="3279"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hideMark/>
          </w:tcPr>
          <w:p w14:paraId="4D4D8442" w14:textId="77777777" w:rsidR="008C3D7C" w:rsidRPr="00566B2D" w:rsidRDefault="008C3D7C" w:rsidP="008C3D7C">
            <w:pPr>
              <w:pStyle w:val="ListParagraph"/>
              <w:numPr>
                <w:ilvl w:val="0"/>
                <w:numId w:val="12"/>
              </w:numPr>
              <w:spacing w:after="0" w:line="256" w:lineRule="auto"/>
              <w:rPr>
                <w:rFonts w:ascii="Arial" w:hAnsi="Arial" w:cs="Arial"/>
                <w:sz w:val="22"/>
                <w:lang w:eastAsia="zh-CN"/>
              </w:rPr>
            </w:pPr>
            <w:r w:rsidRPr="00566B2D">
              <w:rPr>
                <w:rFonts w:ascii="Arial" w:hAnsi="Arial" w:cs="Arial"/>
                <w:sz w:val="22"/>
                <w:lang w:eastAsia="zh-CN"/>
              </w:rPr>
              <w:t>Other</w:t>
            </w:r>
          </w:p>
        </w:tc>
        <w:tc>
          <w:tcPr>
            <w:tcW w:w="5746"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hideMark/>
          </w:tcPr>
          <w:p w14:paraId="31D7C2E7" w14:textId="77777777" w:rsidR="008C3D7C" w:rsidRPr="00566B2D" w:rsidRDefault="008C3D7C">
            <w:pPr>
              <w:rPr>
                <w:rFonts w:ascii="Arial" w:hAnsi="Arial" w:cs="Arial"/>
                <w:sz w:val="22"/>
                <w:lang w:eastAsia="zh-CN"/>
              </w:rPr>
            </w:pPr>
            <w:r w:rsidRPr="00566B2D">
              <w:rPr>
                <w:rFonts w:ascii="Arial" w:hAnsi="Arial" w:cs="Arial"/>
                <w:sz w:val="22"/>
              </w:rPr>
              <w:t xml:space="preserve">The following will be eligible for funding: </w:t>
            </w:r>
          </w:p>
          <w:p w14:paraId="3D5CD31D" w14:textId="530EF54C" w:rsidR="008C3D7C" w:rsidRPr="00566B2D" w:rsidRDefault="008C3D7C" w:rsidP="6D496E92">
            <w:pPr>
              <w:pStyle w:val="ListParagraph"/>
              <w:numPr>
                <w:ilvl w:val="0"/>
                <w:numId w:val="13"/>
              </w:numPr>
              <w:tabs>
                <w:tab w:val="left" w:pos="720"/>
              </w:tabs>
              <w:spacing w:after="0" w:line="256" w:lineRule="auto"/>
              <w:rPr>
                <w:rFonts w:ascii="Arial" w:hAnsi="Arial" w:cs="Arial"/>
                <w:sz w:val="22"/>
                <w:lang w:eastAsia="zh-CN"/>
              </w:rPr>
            </w:pPr>
            <w:r w:rsidRPr="6D496E92">
              <w:rPr>
                <w:rFonts w:ascii="Arial" w:hAnsi="Arial" w:cs="Arial"/>
                <w:sz w:val="22"/>
                <w:lang w:eastAsia="zh-CN"/>
              </w:rPr>
              <w:t>Shared NPA work – e.g. NPAs pool funds to commission a third party to provide technical expertise, training and upskilling</w:t>
            </w:r>
            <w:r w:rsidR="49E369A3" w:rsidRPr="6D496E92">
              <w:rPr>
                <w:rFonts w:ascii="Arial" w:hAnsi="Arial" w:cs="Arial"/>
                <w:sz w:val="22"/>
                <w:lang w:eastAsia="zh-CN"/>
              </w:rPr>
              <w:t>.</w:t>
            </w:r>
            <w:r w:rsidRPr="6D496E92">
              <w:rPr>
                <w:rFonts w:ascii="Arial" w:hAnsi="Arial" w:cs="Arial"/>
                <w:sz w:val="22"/>
                <w:lang w:eastAsia="zh-CN"/>
              </w:rPr>
              <w:t xml:space="preserve">   </w:t>
            </w:r>
          </w:p>
          <w:p w14:paraId="2D1BC60B" w14:textId="77777777" w:rsidR="008C3D7C" w:rsidRPr="00566B2D" w:rsidRDefault="008C3D7C" w:rsidP="008C3D7C">
            <w:pPr>
              <w:pStyle w:val="ListParagraph"/>
              <w:numPr>
                <w:ilvl w:val="0"/>
                <w:numId w:val="13"/>
              </w:numPr>
              <w:tabs>
                <w:tab w:val="left" w:pos="-720"/>
              </w:tabs>
              <w:spacing w:after="0" w:line="256" w:lineRule="auto"/>
              <w:contextualSpacing w:val="0"/>
              <w:rPr>
                <w:rFonts w:ascii="Arial" w:hAnsi="Arial" w:cs="Arial"/>
                <w:sz w:val="22"/>
                <w:lang w:eastAsia="zh-CN"/>
              </w:rPr>
            </w:pPr>
            <w:r w:rsidRPr="00566B2D">
              <w:rPr>
                <w:rFonts w:ascii="Arial" w:hAnsi="Arial" w:cs="Arial"/>
                <w:sz w:val="22"/>
                <w:lang w:eastAsia="zh-CN"/>
              </w:rPr>
              <w:t xml:space="preserve">Dedicated project resource – new or ongoing staff to lead and/or support project work. </w:t>
            </w:r>
          </w:p>
          <w:p w14:paraId="1D896AEA" w14:textId="77777777" w:rsidR="008C3D7C" w:rsidRPr="00566B2D" w:rsidRDefault="008C3D7C" w:rsidP="008C3D7C">
            <w:pPr>
              <w:pStyle w:val="ListParagraph"/>
              <w:numPr>
                <w:ilvl w:val="0"/>
                <w:numId w:val="13"/>
              </w:numPr>
              <w:tabs>
                <w:tab w:val="left" w:pos="720"/>
              </w:tabs>
              <w:spacing w:after="0" w:line="256" w:lineRule="auto"/>
              <w:contextualSpacing w:val="0"/>
              <w:rPr>
                <w:rFonts w:ascii="Arial" w:hAnsi="Arial" w:cs="Arial"/>
                <w:sz w:val="22"/>
                <w:lang w:eastAsia="zh-CN"/>
              </w:rPr>
            </w:pPr>
            <w:r w:rsidRPr="00566B2D">
              <w:rPr>
                <w:rFonts w:ascii="Arial" w:hAnsi="Arial" w:cs="Arial"/>
                <w:sz w:val="22"/>
                <w:lang w:eastAsia="zh-CN"/>
              </w:rPr>
              <w:t xml:space="preserve">Feasibility studies for future work – identifying and evaluating future revenue activities, e.g. behaviour change initiatives, maintenance to support the implementation of proposed networks and schemes. </w:t>
            </w:r>
          </w:p>
        </w:tc>
      </w:tr>
    </w:tbl>
    <w:p w14:paraId="5BF27BDD" w14:textId="77777777" w:rsidR="008C3D7C" w:rsidRDefault="008C3D7C" w:rsidP="01239CDB">
      <w:pPr>
        <w:rPr>
          <w:rFonts w:ascii="Arial" w:hAnsi="Arial" w:cs="Arial"/>
          <w:sz w:val="22"/>
        </w:rPr>
      </w:pPr>
    </w:p>
    <w:p w14:paraId="4D8ED134" w14:textId="77777777" w:rsidR="008C3D7C" w:rsidRDefault="008C3D7C" w:rsidP="01239CDB">
      <w:pPr>
        <w:rPr>
          <w:rFonts w:ascii="Arial" w:hAnsi="Arial" w:cs="Arial"/>
          <w:sz w:val="22"/>
        </w:rPr>
      </w:pPr>
    </w:p>
    <w:p w14:paraId="0D084C5E" w14:textId="77777777" w:rsidR="008C3D7C" w:rsidRDefault="008C3D7C" w:rsidP="01239CDB">
      <w:pPr>
        <w:rPr>
          <w:rFonts w:ascii="Arial" w:hAnsi="Arial" w:cs="Arial"/>
          <w:sz w:val="22"/>
        </w:rPr>
      </w:pPr>
    </w:p>
    <w:p w14:paraId="2853ED5E" w14:textId="77777777" w:rsidR="008C3D7C" w:rsidRDefault="008C3D7C" w:rsidP="01239CDB">
      <w:pPr>
        <w:rPr>
          <w:rFonts w:ascii="Arial" w:hAnsi="Arial" w:cs="Arial"/>
          <w:sz w:val="22"/>
        </w:rPr>
      </w:pPr>
    </w:p>
    <w:p w14:paraId="5B6EE8D7" w14:textId="77777777" w:rsidR="008C3D7C" w:rsidRDefault="008C3D7C" w:rsidP="01239CDB">
      <w:pPr>
        <w:rPr>
          <w:rFonts w:ascii="Arial" w:hAnsi="Arial" w:cs="Arial"/>
          <w:sz w:val="22"/>
        </w:rPr>
      </w:pPr>
    </w:p>
    <w:p w14:paraId="34C51570" w14:textId="77777777" w:rsidR="008C3D7C" w:rsidRDefault="008C3D7C" w:rsidP="01239CDB">
      <w:pPr>
        <w:rPr>
          <w:rFonts w:ascii="Arial" w:hAnsi="Arial" w:cs="Arial"/>
          <w:sz w:val="22"/>
        </w:rPr>
      </w:pPr>
    </w:p>
    <w:p w14:paraId="47410CC4" w14:textId="77777777" w:rsidR="008C3D7C" w:rsidRDefault="008C3D7C" w:rsidP="01239CDB">
      <w:pPr>
        <w:rPr>
          <w:rFonts w:ascii="Arial" w:hAnsi="Arial" w:cs="Arial"/>
          <w:sz w:val="22"/>
        </w:rPr>
      </w:pPr>
    </w:p>
    <w:p w14:paraId="777A1F62" w14:textId="77777777" w:rsidR="008C3D7C" w:rsidRDefault="008C3D7C" w:rsidP="01239CDB">
      <w:pPr>
        <w:rPr>
          <w:rFonts w:ascii="Arial" w:hAnsi="Arial" w:cs="Arial"/>
          <w:sz w:val="22"/>
        </w:rPr>
      </w:pPr>
    </w:p>
    <w:p w14:paraId="2192D346" w14:textId="77777777" w:rsidR="008C3D7C" w:rsidRDefault="008C3D7C" w:rsidP="01239CDB">
      <w:pPr>
        <w:rPr>
          <w:rFonts w:ascii="Arial" w:hAnsi="Arial" w:cs="Arial"/>
          <w:sz w:val="22"/>
        </w:rPr>
      </w:pPr>
    </w:p>
    <w:p w14:paraId="6F8FAFFB" w14:textId="77777777" w:rsidR="008C3D7C" w:rsidRDefault="008C3D7C" w:rsidP="01239CDB">
      <w:pPr>
        <w:rPr>
          <w:rFonts w:ascii="Arial" w:hAnsi="Arial" w:cs="Arial"/>
          <w:sz w:val="22"/>
        </w:rPr>
      </w:pPr>
    </w:p>
    <w:p w14:paraId="6EB9AA38" w14:textId="77777777" w:rsidR="008C3D7C" w:rsidRPr="001F2333" w:rsidRDefault="008C3D7C" w:rsidP="01239CDB">
      <w:pPr>
        <w:rPr>
          <w:rFonts w:ascii="Arial" w:hAnsi="Arial" w:cs="Arial"/>
          <w:sz w:val="22"/>
        </w:rPr>
      </w:pPr>
    </w:p>
    <w:p w14:paraId="1AB0F000" w14:textId="77777777" w:rsidR="004351CD" w:rsidRPr="00B230AC" w:rsidRDefault="00B230AC" w:rsidP="002B6EB9">
      <w:pPr>
        <w:pStyle w:val="Heading2"/>
        <w:numPr>
          <w:ilvl w:val="0"/>
          <w:numId w:val="1"/>
        </w:numPr>
        <w:spacing w:line="240" w:lineRule="auto"/>
        <w:rPr>
          <w:rFonts w:asciiTheme="minorHAnsi" w:hAnsiTheme="minorHAnsi" w:cstheme="minorHAnsi"/>
          <w:color w:val="000000" w:themeColor="text1"/>
        </w:rPr>
      </w:pPr>
      <w:bookmarkStart w:id="2" w:name="working_arrangements"/>
      <w:r w:rsidRPr="00B230AC">
        <w:rPr>
          <w:rFonts w:asciiTheme="minorHAnsi" w:hAnsiTheme="minorHAnsi" w:cstheme="minorHAnsi"/>
          <w:color w:val="000000" w:themeColor="text1"/>
        </w:rPr>
        <w:t>WORKING ARRANGEMENTS</w:t>
      </w:r>
    </w:p>
    <w:bookmarkEnd w:id="2"/>
    <w:p w14:paraId="10F3E594" w14:textId="77777777" w:rsidR="0004271A" w:rsidRDefault="0004271A" w:rsidP="00BA5211">
      <w:pPr>
        <w:widowControl w:val="0"/>
        <w:spacing w:after="0" w:line="240" w:lineRule="auto"/>
        <w:jc w:val="both"/>
        <w:rPr>
          <w:rFonts w:cstheme="minorHAnsi"/>
          <w:color w:val="000000" w:themeColor="text1"/>
          <w:kern w:val="24"/>
          <w:szCs w:val="24"/>
        </w:rPr>
      </w:pPr>
    </w:p>
    <w:p w14:paraId="77BB0D5E" w14:textId="77777777" w:rsidR="0004271A" w:rsidRPr="00281119" w:rsidRDefault="0004271A" w:rsidP="0004271A">
      <w:pPr>
        <w:rPr>
          <w:rFonts w:cstheme="minorHAnsi"/>
          <w:sz w:val="22"/>
        </w:rPr>
      </w:pPr>
      <w:r w:rsidRPr="00281119">
        <w:rPr>
          <w:rFonts w:cstheme="minorHAnsi"/>
          <w:sz w:val="22"/>
        </w:rPr>
        <w:t xml:space="preserve">Any queries may be submitted through our </w:t>
      </w:r>
      <w:hyperlink r:id="rId14" w:history="1">
        <w:r w:rsidRPr="00281119">
          <w:rPr>
            <w:rStyle w:val="Hyperlink"/>
            <w:rFonts w:cstheme="minorHAnsi"/>
            <w:sz w:val="22"/>
          </w:rPr>
          <w:t>In-tend supplier portal</w:t>
        </w:r>
      </w:hyperlink>
      <w:r w:rsidRPr="00281119">
        <w:rPr>
          <w:rFonts w:cstheme="minorHAnsi"/>
          <w:sz w:val="22"/>
        </w:rPr>
        <w:t xml:space="preserve"> or via the contact details below:</w:t>
      </w:r>
    </w:p>
    <w:p w14:paraId="5DFCCE9A" w14:textId="77777777" w:rsidR="0004271A" w:rsidRPr="00855909" w:rsidRDefault="0004271A" w:rsidP="0004271A">
      <w:pPr>
        <w:rPr>
          <w:rFonts w:cstheme="minorHAnsi"/>
          <w:sz w:val="22"/>
          <w:u w:val="single"/>
        </w:rPr>
      </w:pPr>
      <w:r w:rsidRPr="00855909">
        <w:rPr>
          <w:rFonts w:cstheme="minorHAnsi"/>
          <w:sz w:val="22"/>
          <w:u w:val="single"/>
        </w:rPr>
        <w:t>For tender process / procurement queries:</w:t>
      </w:r>
    </w:p>
    <w:p w14:paraId="6C77DC7C" w14:textId="06B06C86" w:rsidR="00EB29A8" w:rsidRPr="00E779DD" w:rsidRDefault="001978E5" w:rsidP="01239CDB">
      <w:pPr>
        <w:rPr>
          <w:rFonts w:cstheme="minorHAnsi"/>
          <w:sz w:val="22"/>
        </w:rPr>
      </w:pPr>
      <w:r w:rsidRPr="005F3262">
        <w:rPr>
          <w:rFonts w:cstheme="minorHAnsi"/>
          <w:sz w:val="22"/>
        </w:rPr>
        <w:t>Tom Knott, Finance &amp; Sustainable Procurement Officer</w:t>
      </w:r>
      <w:r w:rsidR="001C7C36" w:rsidRPr="005F3262">
        <w:rPr>
          <w:rFonts w:cstheme="minorHAnsi"/>
          <w:sz w:val="22"/>
        </w:rPr>
        <w:t xml:space="preserve"> - 01590 646678 </w:t>
      </w:r>
      <w:hyperlink r:id="rId15" w:history="1">
        <w:r w:rsidR="00B62352" w:rsidRPr="0036049D">
          <w:rPr>
            <w:rStyle w:val="Hyperlink"/>
            <w:rFonts w:cstheme="minorHAnsi"/>
            <w:sz w:val="22"/>
          </w:rPr>
          <w:t>tender@newforestnpa.gov.uk</w:t>
        </w:r>
      </w:hyperlink>
      <w:r w:rsidR="00B62352">
        <w:rPr>
          <w:rFonts w:cstheme="minorHAnsi"/>
          <w:sz w:val="22"/>
        </w:rPr>
        <w:t xml:space="preserve"> </w:t>
      </w:r>
    </w:p>
    <w:p w14:paraId="6DD18980" w14:textId="6027A87E" w:rsidR="0004271A" w:rsidRPr="00855909" w:rsidRDefault="0004271A" w:rsidP="0004271A">
      <w:pPr>
        <w:rPr>
          <w:rFonts w:cstheme="minorHAnsi"/>
          <w:sz w:val="22"/>
          <w:u w:val="single"/>
        </w:rPr>
      </w:pPr>
      <w:r w:rsidRPr="00855909">
        <w:rPr>
          <w:rFonts w:cstheme="minorHAnsi"/>
          <w:sz w:val="22"/>
          <w:u w:val="single"/>
        </w:rPr>
        <w:t>For technical queries:</w:t>
      </w:r>
    </w:p>
    <w:p w14:paraId="01E39B38" w14:textId="77777777" w:rsidR="00EB29A8" w:rsidRDefault="00EB29A8" w:rsidP="00EB29A8">
      <w:pPr>
        <w:rPr>
          <w:rStyle w:val="Hyperlink"/>
          <w:sz w:val="22"/>
        </w:rPr>
      </w:pPr>
      <w:r w:rsidRPr="00EB29A8">
        <w:rPr>
          <w:rFonts w:ascii="Arial" w:hAnsi="Arial" w:cs="Arial"/>
          <w:sz w:val="22"/>
        </w:rPr>
        <w:t xml:space="preserve">Jim Mitchell, Access and Learning Manager, NFNPA </w:t>
      </w:r>
      <w:r>
        <w:rPr>
          <w:rFonts w:ascii="Arial" w:hAnsi="Arial" w:cs="Arial"/>
          <w:sz w:val="22"/>
        </w:rPr>
        <w:br/>
      </w:r>
      <w:hyperlink r:id="rId16" w:history="1">
        <w:r w:rsidRPr="0097402F">
          <w:rPr>
            <w:rStyle w:val="Hyperlink"/>
            <w:sz w:val="22"/>
          </w:rPr>
          <w:t>jim.mitchell@newforestnpa.gov.uk</w:t>
        </w:r>
      </w:hyperlink>
    </w:p>
    <w:p w14:paraId="344C2C3C" w14:textId="77777777" w:rsidR="00885867" w:rsidRDefault="00885867" w:rsidP="0004271A">
      <w:pPr>
        <w:rPr>
          <w:rFonts w:cstheme="minorHAnsi"/>
          <w:szCs w:val="24"/>
        </w:rPr>
      </w:pPr>
    </w:p>
    <w:p w14:paraId="1B9B934A" w14:textId="5CC4E2FF" w:rsidR="00824001" w:rsidRDefault="00824001" w:rsidP="002B6EB9">
      <w:pPr>
        <w:pStyle w:val="Heading2"/>
        <w:numPr>
          <w:ilvl w:val="0"/>
          <w:numId w:val="1"/>
        </w:numPr>
        <w:spacing w:line="240" w:lineRule="auto"/>
        <w:rPr>
          <w:rFonts w:asciiTheme="minorHAnsi" w:hAnsiTheme="minorHAnsi" w:cstheme="minorHAnsi"/>
          <w:color w:val="000000" w:themeColor="text1"/>
        </w:rPr>
      </w:pPr>
      <w:bookmarkStart w:id="3" w:name="tender_specification"/>
      <w:r>
        <w:rPr>
          <w:rFonts w:asciiTheme="minorHAnsi" w:hAnsiTheme="minorHAnsi" w:cstheme="minorHAnsi"/>
          <w:color w:val="000000" w:themeColor="text1"/>
        </w:rPr>
        <w:t>TENDER SPECIFICATION</w:t>
      </w:r>
      <w:bookmarkEnd w:id="3"/>
    </w:p>
    <w:p w14:paraId="623BC7D1" w14:textId="77777777" w:rsidR="000E42B0" w:rsidRPr="000E42B0" w:rsidRDefault="000E42B0" w:rsidP="000E42B0"/>
    <w:p w14:paraId="3A6E44EA" w14:textId="42CC6FA3" w:rsidR="00824001" w:rsidRPr="008C36F9" w:rsidRDefault="00824001" w:rsidP="008C36F9">
      <w:pPr>
        <w:widowControl w:val="0"/>
        <w:spacing w:after="0" w:line="240" w:lineRule="auto"/>
        <w:rPr>
          <w:rFonts w:cstheme="minorHAnsi"/>
          <w:b/>
          <w:bCs/>
          <w:sz w:val="22"/>
          <w:u w:val="single"/>
        </w:rPr>
      </w:pPr>
      <w:r w:rsidRPr="008C36F9">
        <w:rPr>
          <w:rFonts w:cstheme="minorHAnsi"/>
          <w:b/>
          <w:bCs/>
          <w:sz w:val="22"/>
          <w:u w:val="single"/>
        </w:rPr>
        <w:t>Overview of requirements (</w:t>
      </w:r>
      <w:r w:rsidR="00B631A3" w:rsidRPr="008C36F9">
        <w:rPr>
          <w:rFonts w:cstheme="minorHAnsi"/>
          <w:b/>
          <w:bCs/>
          <w:sz w:val="22"/>
          <w:u w:val="single"/>
        </w:rPr>
        <w:t xml:space="preserve">if applicable, </w:t>
      </w:r>
      <w:r w:rsidRPr="008C36F9">
        <w:rPr>
          <w:rFonts w:cstheme="minorHAnsi"/>
          <w:b/>
          <w:bCs/>
          <w:sz w:val="22"/>
          <w:u w:val="single"/>
        </w:rPr>
        <w:t xml:space="preserve">supplementary documents </w:t>
      </w:r>
      <w:r w:rsidR="00B631A3" w:rsidRPr="008C36F9">
        <w:rPr>
          <w:rFonts w:cstheme="minorHAnsi"/>
          <w:b/>
          <w:bCs/>
          <w:sz w:val="22"/>
          <w:u w:val="single"/>
        </w:rPr>
        <w:t>are</w:t>
      </w:r>
      <w:r w:rsidRPr="008C36F9">
        <w:rPr>
          <w:rFonts w:cstheme="minorHAnsi"/>
          <w:b/>
          <w:bCs/>
          <w:sz w:val="22"/>
          <w:u w:val="single"/>
        </w:rPr>
        <w:t xml:space="preserve"> placed in the Appendices section)</w:t>
      </w:r>
    </w:p>
    <w:p w14:paraId="67B49B79" w14:textId="77777777" w:rsidR="00451AC7" w:rsidRDefault="00451AC7" w:rsidP="008C36F9">
      <w:pPr>
        <w:rPr>
          <w:rFonts w:ascii="Arial" w:hAnsi="Arial" w:cs="Arial"/>
          <w:b/>
          <w:bCs/>
          <w:sz w:val="22"/>
          <w:u w:val="single"/>
        </w:rPr>
      </w:pPr>
    </w:p>
    <w:p w14:paraId="64678E3F" w14:textId="0246C129" w:rsidR="008C36F9" w:rsidRPr="0029214D" w:rsidRDefault="00EB75F4" w:rsidP="6D496E92">
      <w:pPr>
        <w:rPr>
          <w:rFonts w:ascii="Arial" w:hAnsi="Arial" w:cs="Arial"/>
          <w:b/>
          <w:bCs/>
          <w:sz w:val="22"/>
          <w:u w:val="single"/>
        </w:rPr>
      </w:pPr>
      <w:r w:rsidRPr="6D496E92">
        <w:rPr>
          <w:rFonts w:ascii="Arial" w:hAnsi="Arial" w:cs="Arial"/>
          <w:b/>
          <w:bCs/>
          <w:sz w:val="22"/>
          <w:u w:val="single"/>
        </w:rPr>
        <w:t xml:space="preserve">The </w:t>
      </w:r>
      <w:r w:rsidR="468341F3" w:rsidRPr="6D496E92">
        <w:rPr>
          <w:rFonts w:ascii="Arial" w:hAnsi="Arial" w:cs="Arial"/>
          <w:b/>
          <w:bCs/>
          <w:sz w:val="22"/>
          <w:u w:val="single"/>
        </w:rPr>
        <w:t>T</w:t>
      </w:r>
      <w:r w:rsidRPr="6D496E92">
        <w:rPr>
          <w:rFonts w:ascii="Arial" w:hAnsi="Arial" w:cs="Arial"/>
          <w:b/>
          <w:bCs/>
          <w:sz w:val="22"/>
          <w:u w:val="single"/>
        </w:rPr>
        <w:t xml:space="preserve">ask </w:t>
      </w:r>
    </w:p>
    <w:p w14:paraId="1EB08B3F" w14:textId="25E65C45" w:rsidR="00164257" w:rsidRDefault="693B0179" w:rsidP="00112BC9">
      <w:pPr>
        <w:spacing w:before="240"/>
        <w:rPr>
          <w:rFonts w:ascii="Arial" w:eastAsia="Arial" w:hAnsi="Arial" w:cs="Arial"/>
          <w:color w:val="000000" w:themeColor="text1"/>
          <w:sz w:val="22"/>
        </w:rPr>
      </w:pPr>
      <w:r w:rsidRPr="00042D87">
        <w:rPr>
          <w:rFonts w:ascii="Arial" w:eastAsia="Arial" w:hAnsi="Arial" w:cs="Arial"/>
          <w:color w:val="000000" w:themeColor="text1"/>
          <w:sz w:val="22"/>
        </w:rPr>
        <w:t>This task</w:t>
      </w:r>
      <w:r w:rsidR="00885867" w:rsidRPr="00042D87">
        <w:rPr>
          <w:rFonts w:ascii="Arial" w:eastAsia="Arial" w:hAnsi="Arial" w:cs="Arial"/>
          <w:color w:val="000000" w:themeColor="text1"/>
          <w:sz w:val="22"/>
        </w:rPr>
        <w:t xml:space="preserve"> is</w:t>
      </w:r>
      <w:r w:rsidRPr="00042D87">
        <w:rPr>
          <w:rFonts w:ascii="Arial" w:eastAsia="Arial" w:hAnsi="Arial" w:cs="Arial"/>
          <w:color w:val="000000" w:themeColor="text1"/>
          <w:sz w:val="22"/>
        </w:rPr>
        <w:t xml:space="preserve"> to</w:t>
      </w:r>
      <w:r w:rsidR="008D7461">
        <w:rPr>
          <w:rFonts w:ascii="Arial" w:eastAsia="Arial" w:hAnsi="Arial" w:cs="Arial"/>
          <w:color w:val="000000" w:themeColor="text1"/>
          <w:sz w:val="22"/>
        </w:rPr>
        <w:t xml:space="preserve"> </w:t>
      </w:r>
      <w:r w:rsidR="00B703D7">
        <w:rPr>
          <w:rFonts w:ascii="Arial" w:eastAsia="Arial" w:hAnsi="Arial" w:cs="Arial"/>
          <w:color w:val="000000" w:themeColor="text1"/>
          <w:sz w:val="22"/>
        </w:rPr>
        <w:t>provide</w:t>
      </w:r>
      <w:r w:rsidR="008D7461">
        <w:rPr>
          <w:rFonts w:ascii="Arial" w:eastAsia="Arial" w:hAnsi="Arial" w:cs="Arial"/>
          <w:color w:val="000000" w:themeColor="text1"/>
          <w:sz w:val="22"/>
        </w:rPr>
        <w:t xml:space="preserve"> support </w:t>
      </w:r>
      <w:r w:rsidR="00B703D7">
        <w:rPr>
          <w:rFonts w:ascii="Arial" w:eastAsia="Arial" w:hAnsi="Arial" w:cs="Arial"/>
          <w:color w:val="000000" w:themeColor="text1"/>
          <w:sz w:val="22"/>
        </w:rPr>
        <w:t>activities</w:t>
      </w:r>
      <w:r w:rsidR="008D7461">
        <w:rPr>
          <w:rFonts w:ascii="Arial" w:eastAsia="Arial" w:hAnsi="Arial" w:cs="Arial"/>
          <w:color w:val="000000" w:themeColor="text1"/>
          <w:sz w:val="22"/>
        </w:rPr>
        <w:t xml:space="preserve"> for:</w:t>
      </w:r>
    </w:p>
    <w:p w14:paraId="16825BD9" w14:textId="04CBC48B" w:rsidR="008D7461" w:rsidRPr="003B39EC" w:rsidRDefault="00B703D7" w:rsidP="6D496E92">
      <w:pPr>
        <w:spacing w:before="240"/>
        <w:rPr>
          <w:rFonts w:ascii="Arial" w:eastAsia="Arial" w:hAnsi="Arial" w:cs="Arial"/>
          <w:color w:val="000000" w:themeColor="text1"/>
          <w:sz w:val="22"/>
        </w:rPr>
      </w:pPr>
      <w:r w:rsidRPr="6D496E92">
        <w:rPr>
          <w:rFonts w:ascii="Arial" w:eastAsia="Arial" w:hAnsi="Arial" w:cs="Arial"/>
          <w:color w:val="000000" w:themeColor="text1"/>
          <w:sz w:val="22"/>
        </w:rPr>
        <w:t>Mandatory</w:t>
      </w:r>
      <w:r w:rsidR="008D7461" w:rsidRPr="6D496E92">
        <w:rPr>
          <w:rFonts w:ascii="Arial" w:eastAsia="Arial" w:hAnsi="Arial" w:cs="Arial"/>
          <w:color w:val="000000" w:themeColor="text1"/>
          <w:sz w:val="22"/>
        </w:rPr>
        <w:t xml:space="preserve"> Activity 1</w:t>
      </w:r>
      <w:r w:rsidR="4111C042" w:rsidRPr="6D496E92">
        <w:rPr>
          <w:rFonts w:ascii="Arial" w:eastAsia="Arial" w:hAnsi="Arial" w:cs="Arial"/>
          <w:color w:val="000000" w:themeColor="text1"/>
          <w:sz w:val="22"/>
        </w:rPr>
        <w:t>:</w:t>
      </w:r>
      <w:r w:rsidR="008D7461" w:rsidRPr="6D496E92">
        <w:rPr>
          <w:rFonts w:ascii="Arial" w:eastAsia="Arial" w:hAnsi="Arial" w:cs="Arial"/>
          <w:color w:val="000000" w:themeColor="text1"/>
          <w:sz w:val="22"/>
        </w:rPr>
        <w:t xml:space="preserve"> </w:t>
      </w:r>
      <w:r w:rsidR="008D7461" w:rsidRPr="6D496E92">
        <w:rPr>
          <w:rFonts w:ascii="Arial" w:hAnsi="Arial" w:cs="Arial"/>
          <w:sz w:val="22"/>
        </w:rPr>
        <w:t>Scheme planning and design</w:t>
      </w:r>
      <w:r w:rsidR="0004079C" w:rsidRPr="6D496E92">
        <w:rPr>
          <w:rFonts w:ascii="Arial" w:hAnsi="Arial" w:cs="Arial"/>
          <w:sz w:val="22"/>
        </w:rPr>
        <w:t xml:space="preserve">. To </w:t>
      </w:r>
      <w:r w:rsidR="00F63C31" w:rsidRPr="6D496E92">
        <w:rPr>
          <w:rFonts w:ascii="Arial" w:hAnsi="Arial" w:cs="Arial"/>
          <w:sz w:val="22"/>
        </w:rPr>
        <w:t>encompass</w:t>
      </w:r>
      <w:r w:rsidR="0004079C" w:rsidRPr="6D496E92">
        <w:rPr>
          <w:rFonts w:ascii="Arial" w:hAnsi="Arial" w:cs="Arial"/>
          <w:sz w:val="22"/>
        </w:rPr>
        <w:t>:</w:t>
      </w:r>
      <w:r w:rsidR="008D7461" w:rsidRPr="6D496E92">
        <w:rPr>
          <w:rFonts w:ascii="Arial" w:hAnsi="Arial" w:cs="Arial"/>
          <w:sz w:val="22"/>
        </w:rPr>
        <w:t> </w:t>
      </w:r>
    </w:p>
    <w:p w14:paraId="67E2757F" w14:textId="41A2EB1B" w:rsidR="00F572C9" w:rsidRDefault="00E73B81" w:rsidP="003B39EC">
      <w:pPr>
        <w:pStyle w:val="ListParagraph"/>
        <w:numPr>
          <w:ilvl w:val="0"/>
          <w:numId w:val="16"/>
        </w:numPr>
        <w:spacing w:before="240"/>
        <w:rPr>
          <w:rFonts w:ascii="Arial" w:eastAsia="Arial" w:hAnsi="Arial" w:cs="Arial"/>
          <w:color w:val="000000" w:themeColor="text1"/>
          <w:sz w:val="22"/>
        </w:rPr>
      </w:pPr>
      <w:r>
        <w:rPr>
          <w:rFonts w:ascii="Arial" w:eastAsia="Arial" w:hAnsi="Arial" w:cs="Arial"/>
          <w:color w:val="000000" w:themeColor="text1"/>
          <w:sz w:val="22"/>
        </w:rPr>
        <w:t xml:space="preserve">Technical advice on scheme development </w:t>
      </w:r>
    </w:p>
    <w:p w14:paraId="2D0F4CD9" w14:textId="20F165FE" w:rsidR="00FB59F1" w:rsidRDefault="00FB59F1" w:rsidP="003B39EC">
      <w:pPr>
        <w:pStyle w:val="ListParagraph"/>
        <w:numPr>
          <w:ilvl w:val="0"/>
          <w:numId w:val="16"/>
        </w:numPr>
        <w:spacing w:before="240"/>
        <w:rPr>
          <w:rFonts w:ascii="Arial" w:eastAsia="Arial" w:hAnsi="Arial" w:cs="Arial"/>
          <w:color w:val="000000" w:themeColor="text1"/>
          <w:sz w:val="22"/>
        </w:rPr>
      </w:pPr>
      <w:r>
        <w:rPr>
          <w:rFonts w:ascii="Arial" w:eastAsia="Arial" w:hAnsi="Arial" w:cs="Arial"/>
          <w:color w:val="000000" w:themeColor="text1"/>
          <w:sz w:val="22"/>
        </w:rPr>
        <w:t>Gantt chart planning of schemes and interventions</w:t>
      </w:r>
    </w:p>
    <w:p w14:paraId="0995A58D" w14:textId="6F1AD7A8" w:rsidR="003B39EC" w:rsidRDefault="006A3B61" w:rsidP="003B39EC">
      <w:pPr>
        <w:pStyle w:val="ListParagraph"/>
        <w:numPr>
          <w:ilvl w:val="0"/>
          <w:numId w:val="16"/>
        </w:numPr>
        <w:spacing w:before="240"/>
        <w:rPr>
          <w:rFonts w:ascii="Arial" w:eastAsia="Arial" w:hAnsi="Arial" w:cs="Arial"/>
          <w:color w:val="000000" w:themeColor="text1"/>
          <w:sz w:val="22"/>
        </w:rPr>
      </w:pPr>
      <w:r>
        <w:rPr>
          <w:rFonts w:ascii="Arial" w:eastAsia="Arial" w:hAnsi="Arial" w:cs="Arial"/>
          <w:color w:val="000000" w:themeColor="text1"/>
          <w:sz w:val="22"/>
        </w:rPr>
        <w:t>A</w:t>
      </w:r>
      <w:r w:rsidR="0004079C">
        <w:rPr>
          <w:rFonts w:ascii="Arial" w:eastAsia="Arial" w:hAnsi="Arial" w:cs="Arial"/>
          <w:color w:val="000000" w:themeColor="text1"/>
          <w:sz w:val="22"/>
        </w:rPr>
        <w:t xml:space="preserve">ction </w:t>
      </w:r>
      <w:r>
        <w:rPr>
          <w:rFonts w:ascii="Arial" w:eastAsia="Arial" w:hAnsi="Arial" w:cs="Arial"/>
          <w:color w:val="000000" w:themeColor="text1"/>
          <w:sz w:val="22"/>
        </w:rPr>
        <w:t xml:space="preserve">monitoring </w:t>
      </w:r>
    </w:p>
    <w:p w14:paraId="09156B06" w14:textId="68E587E9" w:rsidR="0004079C" w:rsidRDefault="009D7BFD" w:rsidP="003B39EC">
      <w:pPr>
        <w:pStyle w:val="ListParagraph"/>
        <w:numPr>
          <w:ilvl w:val="0"/>
          <w:numId w:val="16"/>
        </w:numPr>
        <w:spacing w:before="240"/>
        <w:rPr>
          <w:rFonts w:ascii="Arial" w:eastAsia="Arial" w:hAnsi="Arial" w:cs="Arial"/>
          <w:color w:val="000000" w:themeColor="text1"/>
          <w:sz w:val="22"/>
        </w:rPr>
      </w:pPr>
      <w:r>
        <w:rPr>
          <w:rFonts w:ascii="Arial" w:eastAsia="Arial" w:hAnsi="Arial" w:cs="Arial"/>
          <w:color w:val="000000" w:themeColor="text1"/>
          <w:sz w:val="22"/>
        </w:rPr>
        <w:t>Input into tender</w:t>
      </w:r>
      <w:r w:rsidR="00F572C9">
        <w:rPr>
          <w:rFonts w:ascii="Arial" w:eastAsia="Arial" w:hAnsi="Arial" w:cs="Arial"/>
          <w:color w:val="000000" w:themeColor="text1"/>
          <w:sz w:val="22"/>
        </w:rPr>
        <w:t>s and</w:t>
      </w:r>
      <w:r>
        <w:rPr>
          <w:rFonts w:ascii="Arial" w:eastAsia="Arial" w:hAnsi="Arial" w:cs="Arial"/>
          <w:color w:val="000000" w:themeColor="text1"/>
          <w:sz w:val="22"/>
        </w:rPr>
        <w:t xml:space="preserve"> assistance with selection criteria </w:t>
      </w:r>
    </w:p>
    <w:p w14:paraId="7FE6DA9B" w14:textId="489BED74" w:rsidR="00F63C31" w:rsidRDefault="00323861" w:rsidP="00F63C31">
      <w:pPr>
        <w:pStyle w:val="ListParagraph"/>
        <w:numPr>
          <w:ilvl w:val="0"/>
          <w:numId w:val="16"/>
        </w:numPr>
        <w:spacing w:before="240"/>
        <w:rPr>
          <w:rFonts w:ascii="Arial" w:eastAsia="Arial" w:hAnsi="Arial" w:cs="Arial"/>
          <w:color w:val="000000" w:themeColor="text1"/>
          <w:sz w:val="22"/>
        </w:rPr>
      </w:pPr>
      <w:r>
        <w:rPr>
          <w:rFonts w:ascii="Arial" w:eastAsia="Arial" w:hAnsi="Arial" w:cs="Arial"/>
          <w:color w:val="000000" w:themeColor="text1"/>
          <w:sz w:val="22"/>
        </w:rPr>
        <w:t>Input</w:t>
      </w:r>
      <w:r w:rsidR="009D7BFD">
        <w:rPr>
          <w:rFonts w:ascii="Arial" w:eastAsia="Arial" w:hAnsi="Arial" w:cs="Arial"/>
          <w:color w:val="000000" w:themeColor="text1"/>
          <w:sz w:val="22"/>
        </w:rPr>
        <w:t xml:space="preserve"> into additional design </w:t>
      </w:r>
      <w:r>
        <w:rPr>
          <w:rFonts w:ascii="Arial" w:eastAsia="Arial" w:hAnsi="Arial" w:cs="Arial"/>
          <w:color w:val="000000" w:themeColor="text1"/>
          <w:sz w:val="22"/>
        </w:rPr>
        <w:t xml:space="preserve">requirements and assistance on procurement </w:t>
      </w:r>
    </w:p>
    <w:p w14:paraId="19097DBB" w14:textId="5AF9680F" w:rsidR="00F63C31" w:rsidRDefault="008D7461" w:rsidP="00FB59F1">
      <w:pPr>
        <w:spacing w:before="240"/>
        <w:rPr>
          <w:rFonts w:ascii="Arial" w:eastAsia="Arial" w:hAnsi="Arial" w:cs="Arial"/>
          <w:color w:val="000000" w:themeColor="text1"/>
          <w:sz w:val="22"/>
        </w:rPr>
      </w:pPr>
      <w:r w:rsidRPr="00F63C31">
        <w:rPr>
          <w:rFonts w:ascii="Arial" w:hAnsi="Arial" w:cs="Arial"/>
          <w:sz w:val="22"/>
        </w:rPr>
        <w:t>Supporting Activity 3</w:t>
      </w:r>
      <w:r w:rsidR="00857322" w:rsidRPr="00F63C31">
        <w:rPr>
          <w:rFonts w:ascii="Arial" w:hAnsi="Arial" w:cs="Arial"/>
          <w:sz w:val="22"/>
        </w:rPr>
        <w:t>: Public engagement/ consultation </w:t>
      </w:r>
    </w:p>
    <w:p w14:paraId="6D657AB4" w14:textId="493D943D" w:rsidR="00FB59F1" w:rsidRDefault="00FB59F1" w:rsidP="00FB59F1">
      <w:pPr>
        <w:pStyle w:val="ListParagraph"/>
        <w:numPr>
          <w:ilvl w:val="0"/>
          <w:numId w:val="18"/>
        </w:numPr>
        <w:spacing w:before="240"/>
        <w:rPr>
          <w:rFonts w:ascii="Arial" w:eastAsia="Arial" w:hAnsi="Arial" w:cs="Arial"/>
          <w:color w:val="000000" w:themeColor="text1"/>
          <w:sz w:val="22"/>
        </w:rPr>
      </w:pPr>
      <w:r>
        <w:rPr>
          <w:rFonts w:ascii="Arial" w:eastAsia="Arial" w:hAnsi="Arial" w:cs="Arial"/>
          <w:color w:val="000000" w:themeColor="text1"/>
          <w:sz w:val="22"/>
        </w:rPr>
        <w:t xml:space="preserve">Stakeholder </w:t>
      </w:r>
      <w:r w:rsidR="00E73B81">
        <w:rPr>
          <w:rFonts w:ascii="Arial" w:eastAsia="Arial" w:hAnsi="Arial" w:cs="Arial"/>
          <w:color w:val="000000" w:themeColor="text1"/>
          <w:sz w:val="22"/>
        </w:rPr>
        <w:t xml:space="preserve">engagement </w:t>
      </w:r>
      <w:r>
        <w:rPr>
          <w:rFonts w:ascii="Arial" w:eastAsia="Arial" w:hAnsi="Arial" w:cs="Arial"/>
          <w:color w:val="000000" w:themeColor="text1"/>
          <w:sz w:val="22"/>
        </w:rPr>
        <w:t xml:space="preserve">planning </w:t>
      </w:r>
    </w:p>
    <w:p w14:paraId="643A9A67" w14:textId="3F71D72A" w:rsidR="00FB59F1" w:rsidRDefault="00FB59F1" w:rsidP="00FB59F1">
      <w:pPr>
        <w:pStyle w:val="ListParagraph"/>
        <w:numPr>
          <w:ilvl w:val="0"/>
          <w:numId w:val="18"/>
        </w:numPr>
        <w:spacing w:before="240"/>
        <w:rPr>
          <w:rFonts w:ascii="Arial" w:eastAsia="Arial" w:hAnsi="Arial" w:cs="Arial"/>
          <w:color w:val="000000" w:themeColor="text1"/>
          <w:sz w:val="22"/>
        </w:rPr>
      </w:pPr>
      <w:r>
        <w:rPr>
          <w:rFonts w:ascii="Arial" w:eastAsia="Arial" w:hAnsi="Arial" w:cs="Arial"/>
          <w:color w:val="000000" w:themeColor="text1"/>
          <w:sz w:val="22"/>
        </w:rPr>
        <w:t>Attendance and presentation at stakeholder meetings</w:t>
      </w:r>
    </w:p>
    <w:p w14:paraId="0AAEB2A4" w14:textId="7D4AEC0D" w:rsidR="00FB59F1" w:rsidRPr="00FB59F1" w:rsidRDefault="00FB59F1" w:rsidP="00FB59F1">
      <w:pPr>
        <w:pStyle w:val="ListParagraph"/>
        <w:numPr>
          <w:ilvl w:val="0"/>
          <w:numId w:val="18"/>
        </w:numPr>
        <w:spacing w:before="240"/>
        <w:rPr>
          <w:rFonts w:ascii="Arial" w:eastAsia="Arial" w:hAnsi="Arial" w:cs="Arial"/>
          <w:color w:val="000000" w:themeColor="text1"/>
          <w:sz w:val="22"/>
        </w:rPr>
      </w:pPr>
      <w:r>
        <w:rPr>
          <w:rFonts w:ascii="Arial" w:eastAsia="Arial" w:hAnsi="Arial" w:cs="Arial"/>
          <w:color w:val="000000" w:themeColor="text1"/>
          <w:sz w:val="22"/>
        </w:rPr>
        <w:t xml:space="preserve">Input into developing stakeholder engagement </w:t>
      </w:r>
      <w:r w:rsidR="0076024B">
        <w:rPr>
          <w:rFonts w:ascii="Arial" w:eastAsia="Arial" w:hAnsi="Arial" w:cs="Arial"/>
          <w:color w:val="000000" w:themeColor="text1"/>
          <w:sz w:val="22"/>
        </w:rPr>
        <w:t xml:space="preserve">activities </w:t>
      </w:r>
    </w:p>
    <w:p w14:paraId="6C146349" w14:textId="1C291CDE" w:rsidR="00857322" w:rsidRPr="00F63C31" w:rsidRDefault="00B703D7" w:rsidP="00F63C31">
      <w:pPr>
        <w:spacing w:before="240"/>
        <w:rPr>
          <w:rFonts w:ascii="Arial" w:eastAsia="Arial" w:hAnsi="Arial" w:cs="Arial"/>
          <w:color w:val="000000" w:themeColor="text1"/>
          <w:sz w:val="22"/>
        </w:rPr>
      </w:pPr>
      <w:r w:rsidRPr="00F63C31">
        <w:rPr>
          <w:rFonts w:ascii="Arial" w:eastAsia="Arial" w:hAnsi="Arial" w:cs="Arial"/>
          <w:color w:val="000000" w:themeColor="text1"/>
          <w:sz w:val="22"/>
        </w:rPr>
        <w:t>Supporting Activity 4:</w:t>
      </w:r>
      <w:r w:rsidRPr="00F63C31">
        <w:rPr>
          <w:rFonts w:ascii="Arial" w:hAnsi="Arial" w:cs="Arial"/>
          <w:sz w:val="22"/>
          <w:lang w:eastAsia="zh-CN"/>
        </w:rPr>
        <w:t xml:space="preserve"> Data &amp; evidence collection  </w:t>
      </w:r>
    </w:p>
    <w:p w14:paraId="0A37CBC2" w14:textId="6EC36350" w:rsidR="0527E034" w:rsidRPr="0076024B" w:rsidRDefault="0076024B" w:rsidP="6D496E92">
      <w:pPr>
        <w:pStyle w:val="ListParagraph"/>
        <w:numPr>
          <w:ilvl w:val="0"/>
          <w:numId w:val="19"/>
        </w:numPr>
        <w:spacing w:before="100" w:beforeAutospacing="1" w:after="100" w:afterAutospacing="1" w:line="240" w:lineRule="auto"/>
        <w:rPr>
          <w:rFonts w:eastAsia="Times New Roman" w:cs="Arial"/>
          <w:sz w:val="22"/>
          <w:lang w:eastAsia="en-GB"/>
        </w:rPr>
      </w:pPr>
      <w:r w:rsidRPr="6D496E92">
        <w:rPr>
          <w:rFonts w:eastAsia="Times New Roman" w:cs="Arial"/>
          <w:sz w:val="22"/>
          <w:lang w:eastAsia="en-GB"/>
        </w:rPr>
        <w:t xml:space="preserve">Development </w:t>
      </w:r>
      <w:r w:rsidR="00E73B81" w:rsidRPr="6D496E92">
        <w:rPr>
          <w:rFonts w:eastAsia="Times New Roman" w:cs="Arial"/>
          <w:sz w:val="22"/>
          <w:lang w:eastAsia="en-GB"/>
        </w:rPr>
        <w:t xml:space="preserve">and </w:t>
      </w:r>
      <w:r w:rsidR="002F66DB" w:rsidRPr="6D496E92">
        <w:rPr>
          <w:rFonts w:eastAsia="Times New Roman" w:cs="Arial"/>
          <w:sz w:val="22"/>
          <w:lang w:eastAsia="en-GB"/>
        </w:rPr>
        <w:t>utilisation</w:t>
      </w:r>
      <w:r w:rsidR="00E73B81" w:rsidRPr="6D496E92">
        <w:rPr>
          <w:rFonts w:eastAsia="Times New Roman" w:cs="Arial"/>
          <w:sz w:val="22"/>
          <w:lang w:eastAsia="en-GB"/>
        </w:rPr>
        <w:t xml:space="preserve"> </w:t>
      </w:r>
      <w:r w:rsidRPr="6D496E92">
        <w:rPr>
          <w:rFonts w:eastAsia="Times New Roman" w:cs="Arial"/>
          <w:sz w:val="22"/>
          <w:lang w:eastAsia="en-GB"/>
        </w:rPr>
        <w:t>of ATE design tools</w:t>
      </w:r>
      <w:r w:rsidR="002F66DB" w:rsidRPr="6D496E92">
        <w:rPr>
          <w:rFonts w:eastAsia="Times New Roman" w:cs="Arial"/>
          <w:sz w:val="22"/>
          <w:lang w:eastAsia="en-GB"/>
        </w:rPr>
        <w:t xml:space="preserve"> and other methods</w:t>
      </w:r>
      <w:r w:rsidRPr="6D496E92">
        <w:rPr>
          <w:rFonts w:eastAsia="Times New Roman" w:cs="Arial"/>
          <w:sz w:val="22"/>
          <w:lang w:eastAsia="en-GB"/>
        </w:rPr>
        <w:t xml:space="preserve"> to assist evaluation of scheme development </w:t>
      </w:r>
    </w:p>
    <w:p w14:paraId="1E0EBE6E" w14:textId="240CF5BE" w:rsidR="6D496E92" w:rsidRDefault="6D496E92" w:rsidP="6D496E92">
      <w:pPr>
        <w:pStyle w:val="ListParagraph"/>
        <w:spacing w:beforeAutospacing="1" w:afterAutospacing="1" w:line="240" w:lineRule="auto"/>
        <w:rPr>
          <w:rFonts w:eastAsia="Times New Roman" w:cs="Arial"/>
          <w:sz w:val="22"/>
          <w:lang w:eastAsia="en-GB"/>
        </w:rPr>
      </w:pPr>
    </w:p>
    <w:p w14:paraId="36CA48B7" w14:textId="63ABF3CC" w:rsidR="00094915" w:rsidRPr="00042D87" w:rsidRDefault="00094915" w:rsidP="6D496E92">
      <w:pPr>
        <w:rPr>
          <w:rFonts w:ascii="Arial" w:hAnsi="Arial" w:cs="Arial"/>
          <w:b/>
          <w:bCs/>
          <w:sz w:val="22"/>
          <w:u w:val="single"/>
        </w:rPr>
      </w:pPr>
      <w:r w:rsidRPr="6D496E92">
        <w:rPr>
          <w:rFonts w:ascii="Arial" w:hAnsi="Arial" w:cs="Arial"/>
          <w:b/>
          <w:bCs/>
          <w:sz w:val="22"/>
          <w:u w:val="single"/>
        </w:rPr>
        <w:t xml:space="preserve">The </w:t>
      </w:r>
      <w:r w:rsidR="1F58EF64" w:rsidRPr="6D496E92">
        <w:rPr>
          <w:rFonts w:ascii="Arial" w:hAnsi="Arial" w:cs="Arial"/>
          <w:b/>
          <w:bCs/>
          <w:sz w:val="22"/>
          <w:u w:val="single"/>
        </w:rPr>
        <w:t>S</w:t>
      </w:r>
      <w:r w:rsidRPr="6D496E92">
        <w:rPr>
          <w:rFonts w:ascii="Arial" w:hAnsi="Arial" w:cs="Arial"/>
          <w:b/>
          <w:bCs/>
          <w:sz w:val="22"/>
          <w:u w:val="single"/>
        </w:rPr>
        <w:t xml:space="preserve">ervice </w:t>
      </w:r>
    </w:p>
    <w:p w14:paraId="6BD2AEB3" w14:textId="77777777" w:rsidR="003C08D9" w:rsidRPr="00042D87" w:rsidRDefault="003C08D9" w:rsidP="003C08D9">
      <w:pPr>
        <w:rPr>
          <w:rFonts w:ascii="Arial" w:hAnsi="Arial" w:cs="Arial"/>
          <w:sz w:val="22"/>
        </w:rPr>
      </w:pPr>
      <w:r w:rsidRPr="00042D87">
        <w:rPr>
          <w:rFonts w:ascii="Arial" w:hAnsi="Arial" w:cs="Arial"/>
          <w:sz w:val="22"/>
        </w:rPr>
        <w:t>The work to be undertaken should include:</w:t>
      </w:r>
    </w:p>
    <w:p w14:paraId="0EBF7FB3" w14:textId="0E36C25D" w:rsidR="00EC11AE" w:rsidRPr="00042D87" w:rsidRDefault="0009331E" w:rsidP="6D496E92">
      <w:pPr>
        <w:pStyle w:val="ListParagraph"/>
        <w:numPr>
          <w:ilvl w:val="0"/>
          <w:numId w:val="6"/>
        </w:numPr>
        <w:rPr>
          <w:rFonts w:ascii="Arial" w:hAnsi="Arial" w:cs="Arial"/>
          <w:sz w:val="22"/>
        </w:rPr>
      </w:pPr>
      <w:r w:rsidRPr="6D496E92">
        <w:rPr>
          <w:rFonts w:ascii="Arial" w:hAnsi="Arial" w:cs="Arial"/>
          <w:sz w:val="22"/>
        </w:rPr>
        <w:t>Inception meeting to plan our activities over the year and the support requirements</w:t>
      </w:r>
      <w:r w:rsidR="161A924B" w:rsidRPr="6D496E92">
        <w:rPr>
          <w:rFonts w:ascii="Arial" w:hAnsi="Arial" w:cs="Arial"/>
          <w:sz w:val="22"/>
        </w:rPr>
        <w:t>.</w:t>
      </w:r>
    </w:p>
    <w:p w14:paraId="2CBF7208" w14:textId="77777777" w:rsidR="002D7D4A" w:rsidRPr="00042D87" w:rsidRDefault="002D7D4A" w:rsidP="002D7D4A">
      <w:pPr>
        <w:pStyle w:val="ListParagraph"/>
        <w:rPr>
          <w:rFonts w:ascii="Arial" w:hAnsi="Arial" w:cs="Arial"/>
          <w:sz w:val="22"/>
        </w:rPr>
      </w:pPr>
    </w:p>
    <w:p w14:paraId="3BB9EE37" w14:textId="409FDD19" w:rsidR="0009331E" w:rsidRPr="0009331E" w:rsidRDefault="0009331E" w:rsidP="6D496E92">
      <w:pPr>
        <w:pStyle w:val="ListParagraph"/>
        <w:numPr>
          <w:ilvl w:val="0"/>
          <w:numId w:val="6"/>
        </w:numPr>
        <w:spacing w:before="240"/>
        <w:rPr>
          <w:rFonts w:ascii="Arial" w:eastAsia="Arial" w:hAnsi="Arial" w:cs="Arial"/>
          <w:color w:val="000000" w:themeColor="text1"/>
          <w:sz w:val="22"/>
        </w:rPr>
      </w:pPr>
      <w:r w:rsidRPr="6D496E92">
        <w:rPr>
          <w:rFonts w:ascii="Arial" w:eastAsia="Arial" w:hAnsi="Arial" w:cs="Arial"/>
          <w:color w:val="000000" w:themeColor="text1"/>
          <w:sz w:val="22"/>
        </w:rPr>
        <w:t xml:space="preserve">Monthly 60-minute meetings (1 per month for a total of 12), plus short </w:t>
      </w:r>
      <w:r w:rsidR="09ED5FAA" w:rsidRPr="6D496E92">
        <w:rPr>
          <w:rFonts w:ascii="Arial" w:eastAsia="Arial" w:hAnsi="Arial" w:cs="Arial"/>
          <w:color w:val="000000" w:themeColor="text1"/>
          <w:sz w:val="22"/>
        </w:rPr>
        <w:t>catch-up</w:t>
      </w:r>
      <w:r w:rsidR="002F66DB" w:rsidRPr="6D496E92">
        <w:rPr>
          <w:rFonts w:ascii="Arial" w:eastAsia="Arial" w:hAnsi="Arial" w:cs="Arial"/>
          <w:color w:val="000000" w:themeColor="text1"/>
          <w:sz w:val="22"/>
        </w:rPr>
        <w:t xml:space="preserve"> meetings</w:t>
      </w:r>
      <w:r w:rsidRPr="6D496E92">
        <w:rPr>
          <w:rFonts w:ascii="Arial" w:eastAsia="Arial" w:hAnsi="Arial" w:cs="Arial"/>
          <w:color w:val="000000" w:themeColor="text1"/>
          <w:sz w:val="22"/>
        </w:rPr>
        <w:t xml:space="preserve"> as required to take work forward, including site visits</w:t>
      </w:r>
      <w:r w:rsidR="002F66DB" w:rsidRPr="6D496E92">
        <w:rPr>
          <w:rFonts w:ascii="Arial" w:eastAsia="Arial" w:hAnsi="Arial" w:cs="Arial"/>
          <w:color w:val="000000" w:themeColor="text1"/>
          <w:sz w:val="22"/>
        </w:rPr>
        <w:t xml:space="preserve"> (assume a total of 6 half</w:t>
      </w:r>
      <w:r w:rsidR="46B1600D" w:rsidRPr="6D496E92">
        <w:rPr>
          <w:rFonts w:ascii="Arial" w:eastAsia="Arial" w:hAnsi="Arial" w:cs="Arial"/>
          <w:color w:val="000000" w:themeColor="text1"/>
          <w:sz w:val="22"/>
        </w:rPr>
        <w:t>-</w:t>
      </w:r>
      <w:r w:rsidR="002F66DB" w:rsidRPr="6D496E92">
        <w:rPr>
          <w:rFonts w:ascii="Arial" w:eastAsia="Arial" w:hAnsi="Arial" w:cs="Arial"/>
          <w:color w:val="000000" w:themeColor="text1"/>
          <w:sz w:val="22"/>
        </w:rPr>
        <w:t xml:space="preserve">day site visits over the year, all within the New Forest). Notes and action recording at meetings. </w:t>
      </w:r>
      <w:r>
        <w:br/>
      </w:r>
    </w:p>
    <w:p w14:paraId="6BD0F961" w14:textId="02205F32" w:rsidR="008037F8" w:rsidRDefault="001B021D" w:rsidP="6D496E92">
      <w:pPr>
        <w:pStyle w:val="ListParagraph"/>
        <w:numPr>
          <w:ilvl w:val="0"/>
          <w:numId w:val="6"/>
        </w:numPr>
        <w:rPr>
          <w:rFonts w:ascii="Arial" w:hAnsi="Arial" w:cs="Arial"/>
          <w:sz w:val="22"/>
        </w:rPr>
      </w:pPr>
      <w:r w:rsidRPr="6D496E92">
        <w:rPr>
          <w:rFonts w:ascii="Arial" w:hAnsi="Arial" w:cs="Arial"/>
          <w:sz w:val="22"/>
        </w:rPr>
        <w:t>In partnership with NPA officers (and officers from partner organisations such as Hampshire County Council and New Forest District Council), p</w:t>
      </w:r>
      <w:r w:rsidR="00D26338" w:rsidRPr="6D496E92">
        <w:rPr>
          <w:rFonts w:ascii="Arial" w:hAnsi="Arial" w:cs="Arial"/>
          <w:sz w:val="22"/>
        </w:rPr>
        <w:t>lanning and delivery of temporary pilot interventions on the Leisure Network in the New Forest Local Cycling and Walking Infrastructure Plan</w:t>
      </w:r>
      <w:r w:rsidR="3B80FF85" w:rsidRPr="6D496E92">
        <w:rPr>
          <w:rFonts w:ascii="Arial" w:hAnsi="Arial" w:cs="Arial"/>
          <w:sz w:val="22"/>
        </w:rPr>
        <w:t>.</w:t>
      </w:r>
    </w:p>
    <w:p w14:paraId="11D2CEF8" w14:textId="77777777" w:rsidR="00EC11AE" w:rsidRPr="00042D87" w:rsidRDefault="00EC11AE" w:rsidP="00EC11AE">
      <w:pPr>
        <w:pStyle w:val="ListParagraph"/>
        <w:rPr>
          <w:rFonts w:ascii="Arial" w:hAnsi="Arial" w:cs="Arial"/>
          <w:sz w:val="22"/>
        </w:rPr>
      </w:pPr>
    </w:p>
    <w:p w14:paraId="0908CA43" w14:textId="27D8B1E5" w:rsidR="00042D87" w:rsidRPr="00042D87" w:rsidRDefault="001942B9" w:rsidP="6D496E92">
      <w:pPr>
        <w:pStyle w:val="ListParagraph"/>
        <w:numPr>
          <w:ilvl w:val="0"/>
          <w:numId w:val="6"/>
        </w:numPr>
        <w:rPr>
          <w:rFonts w:ascii="Arial" w:hAnsi="Arial" w:cs="Arial"/>
          <w:sz w:val="22"/>
        </w:rPr>
      </w:pPr>
      <w:r w:rsidRPr="6D496E92">
        <w:rPr>
          <w:rFonts w:ascii="Arial" w:hAnsi="Arial" w:cs="Arial"/>
          <w:sz w:val="22"/>
        </w:rPr>
        <w:t>Input in ATE evaluation and reporting</w:t>
      </w:r>
      <w:r w:rsidR="2A2FE9E1" w:rsidRPr="6D496E92">
        <w:rPr>
          <w:rFonts w:ascii="Arial" w:hAnsi="Arial" w:cs="Arial"/>
          <w:sz w:val="22"/>
        </w:rPr>
        <w:t>.</w:t>
      </w:r>
      <w:r>
        <w:br/>
      </w:r>
    </w:p>
    <w:p w14:paraId="1EA23CE8" w14:textId="49C0EBE6" w:rsidR="00094915" w:rsidRPr="00042D87" w:rsidRDefault="00094915" w:rsidP="00094915">
      <w:pPr>
        <w:rPr>
          <w:rFonts w:ascii="Arial" w:hAnsi="Arial" w:cs="Arial"/>
          <w:b/>
          <w:bCs/>
          <w:sz w:val="22"/>
          <w:u w:val="single"/>
        </w:rPr>
      </w:pPr>
      <w:r w:rsidRPr="00042D87">
        <w:rPr>
          <w:rFonts w:ascii="Arial" w:hAnsi="Arial" w:cs="Arial"/>
          <w:b/>
          <w:bCs/>
          <w:sz w:val="22"/>
          <w:u w:val="single"/>
        </w:rPr>
        <w:t xml:space="preserve">Key Deliverables </w:t>
      </w:r>
    </w:p>
    <w:p w14:paraId="6CE6F53B" w14:textId="6621860B" w:rsidR="00CB7B9E" w:rsidRDefault="0009331E" w:rsidP="0009331E">
      <w:pPr>
        <w:pStyle w:val="ListParagraph"/>
        <w:numPr>
          <w:ilvl w:val="0"/>
          <w:numId w:val="20"/>
        </w:numPr>
        <w:rPr>
          <w:rFonts w:ascii="Arial" w:hAnsi="Arial" w:cs="Arial"/>
          <w:sz w:val="22"/>
        </w:rPr>
      </w:pPr>
      <w:r>
        <w:rPr>
          <w:rFonts w:ascii="Arial" w:hAnsi="Arial" w:cs="Arial"/>
          <w:sz w:val="22"/>
        </w:rPr>
        <w:t>Delivery</w:t>
      </w:r>
      <w:r w:rsidR="00B832E9">
        <w:rPr>
          <w:rFonts w:ascii="Arial" w:hAnsi="Arial" w:cs="Arial"/>
          <w:sz w:val="22"/>
        </w:rPr>
        <w:t xml:space="preserve">, within a wider team of National Park officers, </w:t>
      </w:r>
      <w:r w:rsidR="00D26338">
        <w:rPr>
          <w:rFonts w:ascii="Arial" w:hAnsi="Arial" w:cs="Arial"/>
          <w:sz w:val="22"/>
        </w:rPr>
        <w:t xml:space="preserve">of </w:t>
      </w:r>
      <w:r w:rsidR="0070166F">
        <w:rPr>
          <w:rFonts w:ascii="Arial" w:hAnsi="Arial" w:cs="Arial"/>
          <w:sz w:val="22"/>
        </w:rPr>
        <w:t xml:space="preserve">scheme design to the point of </w:t>
      </w:r>
      <w:r w:rsidR="008E1FC7">
        <w:rPr>
          <w:rFonts w:ascii="Arial" w:hAnsi="Arial" w:cs="Arial"/>
          <w:sz w:val="22"/>
        </w:rPr>
        <w:t>bidding</w:t>
      </w:r>
      <w:r w:rsidR="0070166F">
        <w:rPr>
          <w:rFonts w:ascii="Arial" w:hAnsi="Arial" w:cs="Arial"/>
          <w:sz w:val="22"/>
        </w:rPr>
        <w:t xml:space="preserve"> for capital funds for two road crossings of the A337 in Brockenhurst and South of </w:t>
      </w:r>
      <w:r w:rsidR="008E1FC7">
        <w:rPr>
          <w:rFonts w:ascii="Arial" w:hAnsi="Arial" w:cs="Arial"/>
          <w:sz w:val="22"/>
        </w:rPr>
        <w:t>Brockenhurst</w:t>
      </w:r>
    </w:p>
    <w:p w14:paraId="4B060105" w14:textId="75B5B30D" w:rsidR="00EB75F4" w:rsidRDefault="0070166F" w:rsidP="004E1CCD">
      <w:pPr>
        <w:pStyle w:val="ListParagraph"/>
        <w:numPr>
          <w:ilvl w:val="0"/>
          <w:numId w:val="20"/>
        </w:numPr>
        <w:rPr>
          <w:rFonts w:ascii="Arial" w:hAnsi="Arial" w:cs="Arial"/>
          <w:sz w:val="22"/>
        </w:rPr>
      </w:pPr>
      <w:r>
        <w:rPr>
          <w:rFonts w:ascii="Arial" w:hAnsi="Arial" w:cs="Arial"/>
          <w:sz w:val="22"/>
        </w:rPr>
        <w:t>Delivery of</w:t>
      </w:r>
      <w:r w:rsidR="008E1FC7">
        <w:rPr>
          <w:rFonts w:ascii="Arial" w:hAnsi="Arial" w:cs="Arial"/>
          <w:sz w:val="22"/>
        </w:rPr>
        <w:t xml:space="preserve"> Active Travel</w:t>
      </w:r>
      <w:r>
        <w:rPr>
          <w:rFonts w:ascii="Arial" w:hAnsi="Arial" w:cs="Arial"/>
          <w:sz w:val="22"/>
        </w:rPr>
        <w:t xml:space="preserve"> </w:t>
      </w:r>
      <w:r w:rsidR="008E1FC7">
        <w:rPr>
          <w:rFonts w:ascii="Arial" w:hAnsi="Arial" w:cs="Arial"/>
          <w:sz w:val="22"/>
        </w:rPr>
        <w:t>pilot interventions on the New Forest Leisure Network</w:t>
      </w:r>
    </w:p>
    <w:p w14:paraId="67A26260" w14:textId="043A1200" w:rsidR="00764DEB" w:rsidRPr="00F72F27" w:rsidRDefault="00764DEB" w:rsidP="00F72F27">
      <w:pPr>
        <w:pStyle w:val="ListParagraph"/>
        <w:numPr>
          <w:ilvl w:val="0"/>
          <w:numId w:val="20"/>
        </w:numPr>
        <w:rPr>
          <w:rFonts w:ascii="Arial" w:hAnsi="Arial" w:cs="Arial"/>
          <w:sz w:val="22"/>
        </w:rPr>
      </w:pPr>
      <w:r>
        <w:rPr>
          <w:rFonts w:ascii="Arial" w:hAnsi="Arial" w:cs="Arial"/>
          <w:sz w:val="22"/>
        </w:rPr>
        <w:t xml:space="preserve">Final ‘next steps’ report with </w:t>
      </w:r>
      <w:r w:rsidR="00F72F27">
        <w:rPr>
          <w:rFonts w:ascii="Arial" w:hAnsi="Arial" w:cs="Arial"/>
          <w:sz w:val="22"/>
        </w:rPr>
        <w:t xml:space="preserve">lessons </w:t>
      </w:r>
      <w:r>
        <w:rPr>
          <w:rFonts w:ascii="Arial" w:hAnsi="Arial" w:cs="Arial"/>
          <w:sz w:val="22"/>
        </w:rPr>
        <w:t>learn</w:t>
      </w:r>
      <w:r w:rsidR="00F72F27">
        <w:rPr>
          <w:rFonts w:ascii="Arial" w:hAnsi="Arial" w:cs="Arial"/>
          <w:sz w:val="22"/>
        </w:rPr>
        <w:t xml:space="preserve">t and </w:t>
      </w:r>
      <w:r>
        <w:rPr>
          <w:rFonts w:ascii="Arial" w:hAnsi="Arial" w:cs="Arial"/>
          <w:sz w:val="22"/>
        </w:rPr>
        <w:t>recommendations for 2027/28</w:t>
      </w:r>
    </w:p>
    <w:p w14:paraId="036636CA" w14:textId="7417AAF2" w:rsidR="00B631A3" w:rsidRPr="00042D87" w:rsidRDefault="001A5055" w:rsidP="008C36F9">
      <w:pPr>
        <w:widowControl w:val="0"/>
        <w:spacing w:after="0" w:line="240" w:lineRule="auto"/>
        <w:rPr>
          <w:rFonts w:cstheme="minorHAnsi"/>
          <w:b/>
          <w:bCs/>
          <w:sz w:val="22"/>
          <w:u w:val="single"/>
        </w:rPr>
      </w:pPr>
      <w:r w:rsidRPr="00042D87">
        <w:rPr>
          <w:rFonts w:cstheme="minorHAnsi"/>
          <w:b/>
          <w:bCs/>
          <w:sz w:val="22"/>
          <w:u w:val="single"/>
        </w:rPr>
        <w:t>The Contract</w:t>
      </w:r>
    </w:p>
    <w:p w14:paraId="29E7F671" w14:textId="77777777" w:rsidR="001A5055" w:rsidRPr="00042D87" w:rsidRDefault="001A5055" w:rsidP="008C36F9">
      <w:pPr>
        <w:widowControl w:val="0"/>
        <w:spacing w:after="0" w:line="240" w:lineRule="auto"/>
        <w:rPr>
          <w:rFonts w:cstheme="minorHAnsi"/>
          <w:sz w:val="22"/>
        </w:rPr>
      </w:pPr>
    </w:p>
    <w:p w14:paraId="514B7BF5" w14:textId="2392FBF5" w:rsidR="008C6D23" w:rsidRPr="00042D87" w:rsidRDefault="00B05A00" w:rsidP="00B05A00">
      <w:pPr>
        <w:rPr>
          <w:rFonts w:ascii="Arial" w:hAnsi="Arial" w:cs="Arial"/>
          <w:sz w:val="22"/>
        </w:rPr>
      </w:pPr>
      <w:r w:rsidRPr="00042D87">
        <w:rPr>
          <w:rFonts w:ascii="Arial" w:hAnsi="Arial" w:cs="Arial"/>
          <w:sz w:val="22"/>
        </w:rPr>
        <w:t xml:space="preserve">The contract is </w:t>
      </w:r>
      <w:r w:rsidR="00432797" w:rsidRPr="00042D87">
        <w:rPr>
          <w:rFonts w:ascii="Arial" w:hAnsi="Arial" w:cs="Arial"/>
          <w:sz w:val="22"/>
        </w:rPr>
        <w:t>to be completed by 31 March 202</w:t>
      </w:r>
      <w:r w:rsidR="00CB7B9E">
        <w:rPr>
          <w:rFonts w:ascii="Arial" w:hAnsi="Arial" w:cs="Arial"/>
          <w:sz w:val="22"/>
        </w:rPr>
        <w:t>7</w:t>
      </w:r>
      <w:r w:rsidR="00B37CD5" w:rsidRPr="00042D87">
        <w:rPr>
          <w:rFonts w:ascii="Arial" w:hAnsi="Arial" w:cs="Arial"/>
          <w:sz w:val="22"/>
        </w:rPr>
        <w:t xml:space="preserve">, with a likely start date </w:t>
      </w:r>
      <w:r w:rsidR="00CB7B9E">
        <w:rPr>
          <w:rFonts w:ascii="Arial" w:hAnsi="Arial" w:cs="Arial"/>
          <w:sz w:val="22"/>
        </w:rPr>
        <w:t>in early</w:t>
      </w:r>
      <w:r w:rsidR="00B37CD5" w:rsidRPr="00042D87">
        <w:rPr>
          <w:rFonts w:ascii="Arial" w:hAnsi="Arial" w:cs="Arial"/>
          <w:sz w:val="22"/>
        </w:rPr>
        <w:t xml:space="preserve"> </w:t>
      </w:r>
      <w:r w:rsidR="00CB7B9E">
        <w:rPr>
          <w:rFonts w:ascii="Arial" w:hAnsi="Arial" w:cs="Arial"/>
          <w:sz w:val="22"/>
        </w:rPr>
        <w:t xml:space="preserve">April </w:t>
      </w:r>
      <w:r w:rsidR="00B37CD5" w:rsidRPr="00042D87">
        <w:rPr>
          <w:rFonts w:ascii="Arial" w:hAnsi="Arial" w:cs="Arial"/>
          <w:sz w:val="22"/>
        </w:rPr>
        <w:t>202</w:t>
      </w:r>
      <w:r w:rsidR="00CB7B9E">
        <w:rPr>
          <w:rFonts w:ascii="Arial" w:hAnsi="Arial" w:cs="Arial"/>
          <w:sz w:val="22"/>
        </w:rPr>
        <w:t>6</w:t>
      </w:r>
      <w:r w:rsidR="00B37CD5" w:rsidRPr="00042D87">
        <w:rPr>
          <w:rFonts w:ascii="Arial" w:hAnsi="Arial" w:cs="Arial"/>
          <w:sz w:val="22"/>
        </w:rPr>
        <w:t>.</w:t>
      </w:r>
    </w:p>
    <w:p w14:paraId="1700A73D" w14:textId="21B9DC0C" w:rsidR="007B5F7C" w:rsidRPr="00042D87" w:rsidRDefault="007B5F7C" w:rsidP="00B05A00">
      <w:pPr>
        <w:rPr>
          <w:rFonts w:ascii="Arial" w:hAnsi="Arial" w:cs="Arial"/>
          <w:b/>
          <w:bCs/>
          <w:sz w:val="22"/>
          <w:u w:val="single"/>
        </w:rPr>
      </w:pPr>
      <w:r w:rsidRPr="00042D87">
        <w:rPr>
          <w:rFonts w:ascii="Arial" w:hAnsi="Arial" w:cs="Arial"/>
          <w:b/>
          <w:bCs/>
          <w:sz w:val="22"/>
          <w:u w:val="single"/>
        </w:rPr>
        <w:t>The Supplier</w:t>
      </w:r>
    </w:p>
    <w:p w14:paraId="61D9194F" w14:textId="28196E65" w:rsidR="00B05A00" w:rsidRPr="00042D87" w:rsidRDefault="00B05A00" w:rsidP="01239CDB">
      <w:pPr>
        <w:rPr>
          <w:rFonts w:ascii="Arial" w:hAnsi="Arial" w:cs="Arial"/>
          <w:sz w:val="22"/>
        </w:rPr>
      </w:pPr>
      <w:r w:rsidRPr="00042D87">
        <w:rPr>
          <w:rFonts w:ascii="Arial" w:hAnsi="Arial" w:cs="Arial"/>
          <w:sz w:val="22"/>
        </w:rPr>
        <w:t>We are seeking a supplier with:</w:t>
      </w:r>
    </w:p>
    <w:p w14:paraId="29CE6866" w14:textId="4B4C386F" w:rsidR="0040580A" w:rsidRPr="00042D87" w:rsidRDefault="41832070" w:rsidP="002B6EB9">
      <w:pPr>
        <w:pStyle w:val="ListParagraph"/>
        <w:numPr>
          <w:ilvl w:val="0"/>
          <w:numId w:val="5"/>
        </w:numPr>
        <w:spacing w:after="160" w:line="259" w:lineRule="auto"/>
        <w:rPr>
          <w:rFonts w:ascii="Arial" w:hAnsi="Arial" w:cs="Arial"/>
          <w:sz w:val="22"/>
        </w:rPr>
      </w:pPr>
      <w:r w:rsidRPr="00042D87">
        <w:rPr>
          <w:rFonts w:ascii="Arial" w:hAnsi="Arial" w:cs="Arial"/>
          <w:sz w:val="22"/>
        </w:rPr>
        <w:t>e</w:t>
      </w:r>
      <w:r w:rsidR="39CF6835" w:rsidRPr="00042D87">
        <w:rPr>
          <w:rFonts w:ascii="Arial" w:hAnsi="Arial" w:cs="Arial"/>
          <w:sz w:val="22"/>
        </w:rPr>
        <w:t xml:space="preserve">xperience and understanding of </w:t>
      </w:r>
      <w:r w:rsidR="008E1FC7">
        <w:rPr>
          <w:rFonts w:ascii="Arial" w:hAnsi="Arial" w:cs="Arial"/>
          <w:sz w:val="22"/>
        </w:rPr>
        <w:t>Active Travel schemes in a rural environment</w:t>
      </w:r>
    </w:p>
    <w:p w14:paraId="060D0826" w14:textId="33287704" w:rsidR="00B05A00" w:rsidRDefault="00B05A00" w:rsidP="002B6EB9">
      <w:pPr>
        <w:pStyle w:val="ListParagraph"/>
        <w:numPr>
          <w:ilvl w:val="0"/>
          <w:numId w:val="5"/>
        </w:numPr>
        <w:spacing w:after="160" w:line="259" w:lineRule="auto"/>
        <w:rPr>
          <w:rFonts w:ascii="Arial" w:hAnsi="Arial" w:cs="Arial"/>
          <w:sz w:val="22"/>
        </w:rPr>
      </w:pPr>
      <w:r w:rsidRPr="00042D87">
        <w:rPr>
          <w:rFonts w:ascii="Arial" w:hAnsi="Arial" w:cs="Arial"/>
          <w:sz w:val="22"/>
        </w:rPr>
        <w:t xml:space="preserve">an understanding of the New Forest National Park, roles and responsibilities of Forestry England, </w:t>
      </w:r>
      <w:r w:rsidR="004054A7" w:rsidRPr="00042D87">
        <w:rPr>
          <w:rFonts w:ascii="Arial" w:hAnsi="Arial" w:cs="Arial"/>
          <w:sz w:val="22"/>
        </w:rPr>
        <w:t xml:space="preserve">the New Forest </w:t>
      </w:r>
      <w:r w:rsidRPr="00042D87">
        <w:rPr>
          <w:rFonts w:ascii="Arial" w:hAnsi="Arial" w:cs="Arial"/>
          <w:sz w:val="22"/>
        </w:rPr>
        <w:t>National Park Authority</w:t>
      </w:r>
      <w:r w:rsidR="004054A7" w:rsidRPr="00042D87">
        <w:rPr>
          <w:rFonts w:ascii="Arial" w:hAnsi="Arial" w:cs="Arial"/>
          <w:sz w:val="22"/>
        </w:rPr>
        <w:t>, New Forest District Council, Verderers of the New Forest</w:t>
      </w:r>
      <w:r w:rsidRPr="00042D87">
        <w:rPr>
          <w:rFonts w:ascii="Arial" w:hAnsi="Arial" w:cs="Arial"/>
          <w:sz w:val="22"/>
        </w:rPr>
        <w:t xml:space="preserve"> and </w:t>
      </w:r>
      <w:r w:rsidR="004054A7" w:rsidRPr="00042D87">
        <w:rPr>
          <w:rFonts w:ascii="Arial" w:hAnsi="Arial" w:cs="Arial"/>
          <w:sz w:val="22"/>
        </w:rPr>
        <w:t>Hampshire County Council</w:t>
      </w:r>
    </w:p>
    <w:p w14:paraId="3E1E0DEA" w14:textId="7E097043" w:rsidR="002A1296" w:rsidRPr="00042D87" w:rsidRDefault="002A1296" w:rsidP="002B6EB9">
      <w:pPr>
        <w:pStyle w:val="ListParagraph"/>
        <w:numPr>
          <w:ilvl w:val="0"/>
          <w:numId w:val="5"/>
        </w:numPr>
        <w:spacing w:after="160" w:line="259" w:lineRule="auto"/>
        <w:rPr>
          <w:rFonts w:ascii="Arial" w:hAnsi="Arial" w:cs="Arial"/>
          <w:sz w:val="22"/>
        </w:rPr>
      </w:pPr>
      <w:r>
        <w:rPr>
          <w:rFonts w:ascii="Arial" w:hAnsi="Arial" w:cs="Arial"/>
          <w:sz w:val="22"/>
        </w:rPr>
        <w:t xml:space="preserve">an </w:t>
      </w:r>
      <w:r w:rsidR="005C0C7F">
        <w:rPr>
          <w:rFonts w:ascii="Arial" w:hAnsi="Arial" w:cs="Arial"/>
          <w:sz w:val="22"/>
        </w:rPr>
        <w:t>understanding</w:t>
      </w:r>
      <w:r>
        <w:rPr>
          <w:rFonts w:ascii="Arial" w:hAnsi="Arial" w:cs="Arial"/>
          <w:sz w:val="22"/>
        </w:rPr>
        <w:t xml:space="preserve"> of the communities and effective engagement in the New Forest </w:t>
      </w:r>
    </w:p>
    <w:p w14:paraId="0271BA22" w14:textId="2F84A22E" w:rsidR="00B05A00" w:rsidRDefault="7F5ACB58" w:rsidP="002B6EB9">
      <w:pPr>
        <w:pStyle w:val="ListParagraph"/>
        <w:numPr>
          <w:ilvl w:val="0"/>
          <w:numId w:val="5"/>
        </w:numPr>
        <w:spacing w:after="160" w:line="259" w:lineRule="auto"/>
        <w:rPr>
          <w:rFonts w:ascii="Arial" w:hAnsi="Arial" w:cs="Arial"/>
          <w:sz w:val="22"/>
        </w:rPr>
      </w:pPr>
      <w:r w:rsidRPr="560D8CB8">
        <w:rPr>
          <w:rFonts w:ascii="Arial" w:hAnsi="Arial" w:cs="Arial"/>
          <w:sz w:val="22"/>
        </w:rPr>
        <w:t>an understanding of the key issues and challenges within in the New Forest</w:t>
      </w:r>
      <w:r w:rsidR="00CB7B9E">
        <w:rPr>
          <w:rFonts w:ascii="Arial" w:hAnsi="Arial" w:cs="Arial"/>
          <w:sz w:val="22"/>
        </w:rPr>
        <w:t xml:space="preserve"> regarding transport </w:t>
      </w:r>
    </w:p>
    <w:p w14:paraId="04DAB7F2" w14:textId="406F92F1" w:rsidR="51B287DE" w:rsidRDefault="30204ECA" w:rsidP="6D496E92">
      <w:pPr>
        <w:pStyle w:val="ListParagraph"/>
        <w:numPr>
          <w:ilvl w:val="0"/>
          <w:numId w:val="5"/>
        </w:numPr>
        <w:spacing w:after="160" w:line="259" w:lineRule="auto"/>
        <w:rPr>
          <w:rFonts w:ascii="Arial" w:hAnsi="Arial" w:cs="Arial"/>
          <w:sz w:val="22"/>
        </w:rPr>
      </w:pPr>
      <w:r w:rsidRPr="6D496E92">
        <w:rPr>
          <w:rFonts w:ascii="Arial" w:hAnsi="Arial" w:cs="Arial"/>
          <w:sz w:val="22"/>
        </w:rPr>
        <w:t>An understanding of the highway technical design guidelines and transport policies of Hampshire County Council</w:t>
      </w:r>
    </w:p>
    <w:p w14:paraId="0A2C7748" w14:textId="006B5C4C" w:rsidR="00B05A00" w:rsidRPr="00000B04" w:rsidRDefault="00CB4BCC" w:rsidP="002B6EB9">
      <w:pPr>
        <w:pStyle w:val="ListParagraph"/>
        <w:numPr>
          <w:ilvl w:val="0"/>
          <w:numId w:val="5"/>
        </w:numPr>
        <w:spacing w:after="160" w:line="259" w:lineRule="auto"/>
        <w:rPr>
          <w:rFonts w:ascii="Arial" w:hAnsi="Arial" w:cs="Arial"/>
          <w:sz w:val="22"/>
        </w:rPr>
      </w:pPr>
      <w:r>
        <w:rPr>
          <w:rFonts w:ascii="Arial" w:hAnsi="Arial" w:cs="Arial"/>
          <w:sz w:val="22"/>
        </w:rPr>
        <w:t>s</w:t>
      </w:r>
      <w:r w:rsidR="004054A7">
        <w:rPr>
          <w:rFonts w:ascii="Arial" w:hAnsi="Arial" w:cs="Arial"/>
          <w:sz w:val="22"/>
        </w:rPr>
        <w:t xml:space="preserve">trong track </w:t>
      </w:r>
      <w:r w:rsidR="004054A7" w:rsidRPr="00000B04">
        <w:rPr>
          <w:rFonts w:ascii="Arial" w:hAnsi="Arial" w:cs="Arial"/>
          <w:sz w:val="22"/>
        </w:rPr>
        <w:t>record in</w:t>
      </w:r>
      <w:r w:rsidR="00D159FF" w:rsidRPr="00000B04">
        <w:rPr>
          <w:rFonts w:ascii="Arial" w:hAnsi="Arial" w:cs="Arial"/>
          <w:sz w:val="22"/>
        </w:rPr>
        <w:t xml:space="preserve"> </w:t>
      </w:r>
      <w:r w:rsidR="005C0C7F">
        <w:rPr>
          <w:rFonts w:ascii="Arial" w:hAnsi="Arial" w:cs="Arial"/>
          <w:sz w:val="22"/>
        </w:rPr>
        <w:t>partnership and team working</w:t>
      </w:r>
    </w:p>
    <w:p w14:paraId="756ED990" w14:textId="77777777" w:rsidR="000E2ED3" w:rsidRPr="0040580A" w:rsidRDefault="000E2ED3" w:rsidP="0040580A">
      <w:pPr>
        <w:spacing w:after="160" w:line="259" w:lineRule="auto"/>
        <w:rPr>
          <w:rFonts w:ascii="Arial" w:hAnsi="Arial" w:cs="Arial"/>
          <w:sz w:val="22"/>
        </w:rPr>
      </w:pPr>
    </w:p>
    <w:p w14:paraId="65A2321D" w14:textId="4D1429BF" w:rsidR="00C85114" w:rsidRPr="000E2ED3" w:rsidRDefault="00B230AC" w:rsidP="002B6EB9">
      <w:pPr>
        <w:pStyle w:val="Heading2"/>
        <w:numPr>
          <w:ilvl w:val="0"/>
          <w:numId w:val="1"/>
        </w:numPr>
        <w:spacing w:line="240" w:lineRule="auto"/>
        <w:rPr>
          <w:rFonts w:asciiTheme="minorHAnsi" w:hAnsiTheme="minorHAnsi" w:cstheme="minorHAnsi"/>
          <w:color w:val="000000" w:themeColor="text1"/>
        </w:rPr>
      </w:pPr>
      <w:bookmarkStart w:id="4" w:name="eval_of_tenders"/>
      <w:r w:rsidRPr="000E2ED3">
        <w:rPr>
          <w:rFonts w:asciiTheme="minorHAnsi" w:hAnsiTheme="minorHAnsi" w:cstheme="minorHAnsi"/>
          <w:color w:val="000000" w:themeColor="text1"/>
        </w:rPr>
        <w:t>EVALUATION OF TENDERS</w:t>
      </w:r>
    </w:p>
    <w:bookmarkEnd w:id="4"/>
    <w:p w14:paraId="1A696DC3" w14:textId="77777777" w:rsidR="00C85114" w:rsidRDefault="00C85114" w:rsidP="00832F75">
      <w:pPr>
        <w:rPr>
          <w:rFonts w:cstheme="minorHAnsi"/>
          <w:color w:val="000000" w:themeColor="text1"/>
          <w:szCs w:val="24"/>
        </w:rPr>
      </w:pPr>
    </w:p>
    <w:p w14:paraId="47D2A55B" w14:textId="6F58BC4F" w:rsidR="000E42B0" w:rsidRPr="00281119" w:rsidRDefault="6542358D" w:rsidP="1A3E0B7F">
      <w:pPr>
        <w:rPr>
          <w:sz w:val="22"/>
        </w:rPr>
      </w:pPr>
      <w:r w:rsidRPr="1A3E0B7F">
        <w:rPr>
          <w:sz w:val="22"/>
        </w:rPr>
        <w:t>Suppliers must complete, in full, the Assessment Document which is attached below. This outlines the minimum information required from suppliers and will form the basis upon which your submission will be evaluated</w:t>
      </w:r>
      <w:r w:rsidR="5D40C3A7" w:rsidRPr="1A3E0B7F">
        <w:rPr>
          <w:sz w:val="22"/>
        </w:rPr>
        <w:t xml:space="preserve">. It is envisaged that this scoring and evaluation exercise will take no longer than </w:t>
      </w:r>
      <w:r w:rsidR="007B48B5">
        <w:rPr>
          <w:sz w:val="22"/>
        </w:rPr>
        <w:t>3</w:t>
      </w:r>
      <w:r w:rsidR="5D40C3A7" w:rsidRPr="1A3E0B7F">
        <w:rPr>
          <w:sz w:val="22"/>
        </w:rPr>
        <w:t xml:space="preserve"> working days after the ITT response deadline, which is </w:t>
      </w:r>
      <w:r w:rsidR="007B48B5">
        <w:rPr>
          <w:b/>
          <w:bCs/>
          <w:sz w:val="22"/>
        </w:rPr>
        <w:t>Noon</w:t>
      </w:r>
      <w:r w:rsidR="003C6EFF">
        <w:rPr>
          <w:b/>
          <w:bCs/>
          <w:sz w:val="22"/>
        </w:rPr>
        <w:t xml:space="preserve"> Friday 13 March 2026</w:t>
      </w:r>
      <w:r w:rsidR="5D40C3A7" w:rsidRPr="1A3E0B7F">
        <w:rPr>
          <w:b/>
          <w:bCs/>
          <w:sz w:val="22"/>
        </w:rPr>
        <w:t xml:space="preserve">. </w:t>
      </w:r>
      <w:r w:rsidR="5D40C3A7" w:rsidRPr="1A3E0B7F">
        <w:rPr>
          <w:sz w:val="22"/>
        </w:rPr>
        <w:t xml:space="preserve">It is envisaged that a decision will then be made </w:t>
      </w:r>
      <w:r w:rsidR="00EC0DEF" w:rsidRPr="0007328D">
        <w:rPr>
          <w:b/>
          <w:bCs/>
          <w:sz w:val="22"/>
        </w:rPr>
        <w:t>by</w:t>
      </w:r>
      <w:r w:rsidR="323483CB" w:rsidRPr="0007328D">
        <w:rPr>
          <w:b/>
          <w:bCs/>
          <w:sz w:val="22"/>
        </w:rPr>
        <w:t xml:space="preserve"> </w:t>
      </w:r>
      <w:r w:rsidR="003C6EFF" w:rsidRPr="0007328D">
        <w:rPr>
          <w:b/>
          <w:bCs/>
          <w:sz w:val="22"/>
        </w:rPr>
        <w:t>Friday 20 March 2026</w:t>
      </w:r>
      <w:r w:rsidR="399EF6B8" w:rsidRPr="0007328D">
        <w:rPr>
          <w:sz w:val="22"/>
        </w:rPr>
        <w:t>,</w:t>
      </w:r>
      <w:r w:rsidR="399EF6B8" w:rsidRPr="1A3E0B7F">
        <w:rPr>
          <w:sz w:val="22"/>
        </w:rPr>
        <w:t xml:space="preserve"> with work starting later that month or early </w:t>
      </w:r>
      <w:r w:rsidR="0007328D">
        <w:rPr>
          <w:sz w:val="22"/>
        </w:rPr>
        <w:t>April</w:t>
      </w:r>
      <w:r w:rsidR="5D40C3A7" w:rsidRPr="1A3E0B7F">
        <w:rPr>
          <w:sz w:val="22"/>
        </w:rPr>
        <w:t>.</w:t>
      </w:r>
    </w:p>
    <w:p w14:paraId="1730EAE3" w14:textId="77777777" w:rsidR="00655D4D" w:rsidRPr="00281119" w:rsidRDefault="00655D4D" w:rsidP="00655D4D">
      <w:pPr>
        <w:jc w:val="both"/>
        <w:rPr>
          <w:rFonts w:cstheme="minorHAnsi"/>
          <w:sz w:val="22"/>
        </w:rPr>
      </w:pPr>
      <w:r w:rsidRPr="00281119">
        <w:rPr>
          <w:rFonts w:cstheme="minorHAnsi"/>
          <w:sz w:val="22"/>
        </w:rPr>
        <w:t>No information contained in this ITT, or in any communication made between the Authority and you in connection with this ITT shall be relied upon as constituting a contract, agreement or representation that any contract shall be offered in accordance with this ITT. The Authority reserves the right, subject to the appropriate procurement regulations, to change without notice the basis of, or the procedures for, the competitive tendering process or to terminate the process at any time.  Under no circumstances shall the Authority incur any liability in respect of this ITT or any supporting documentation.</w:t>
      </w:r>
    </w:p>
    <w:p w14:paraId="524686AE" w14:textId="2B2F55C9" w:rsidR="00DB07A1" w:rsidRDefault="00655D4D" w:rsidP="00655D4D">
      <w:pPr>
        <w:jc w:val="both"/>
        <w:rPr>
          <w:rFonts w:cstheme="minorHAnsi"/>
          <w:sz w:val="22"/>
        </w:rPr>
      </w:pPr>
      <w:r w:rsidRPr="00281119">
        <w:rPr>
          <w:rFonts w:cstheme="minorHAnsi"/>
          <w:sz w:val="22"/>
        </w:rPr>
        <w:t xml:space="preserve">Please answer all questions as accurately and concisely as possible in the same order as the questions are presented. Where a question is not relevant to your organisation, this should be indicated, with an explanation.  </w:t>
      </w:r>
    </w:p>
    <w:p w14:paraId="1D5417D1" w14:textId="77777777" w:rsidR="00140104" w:rsidRPr="00281119" w:rsidRDefault="00140104" w:rsidP="00655D4D">
      <w:pPr>
        <w:jc w:val="both"/>
        <w:rPr>
          <w:rFonts w:cstheme="minorHAnsi"/>
          <w:sz w:val="22"/>
        </w:rPr>
      </w:pPr>
    </w:p>
    <w:p w14:paraId="76A99C2C" w14:textId="7D2FBBD1" w:rsidR="00655D4D" w:rsidRPr="00281119" w:rsidRDefault="00655D4D" w:rsidP="00655D4D">
      <w:pPr>
        <w:jc w:val="both"/>
        <w:rPr>
          <w:rFonts w:cstheme="minorHAnsi"/>
          <w:b/>
          <w:sz w:val="22"/>
        </w:rPr>
      </w:pPr>
      <w:r w:rsidRPr="00281119">
        <w:rPr>
          <w:rFonts w:cstheme="minorHAnsi"/>
          <w:b/>
          <w:i/>
          <w:sz w:val="22"/>
        </w:rPr>
        <w:t xml:space="preserve">Completeness and </w:t>
      </w:r>
      <w:r w:rsidR="0020085B">
        <w:rPr>
          <w:rFonts w:cstheme="minorHAnsi"/>
          <w:b/>
          <w:i/>
          <w:sz w:val="22"/>
        </w:rPr>
        <w:t>F</w:t>
      </w:r>
      <w:r w:rsidRPr="00281119">
        <w:rPr>
          <w:rFonts w:cstheme="minorHAnsi"/>
          <w:b/>
          <w:i/>
          <w:sz w:val="22"/>
        </w:rPr>
        <w:t xml:space="preserve">urther </w:t>
      </w:r>
      <w:r w:rsidR="0020085B">
        <w:rPr>
          <w:rFonts w:cstheme="minorHAnsi"/>
          <w:b/>
          <w:i/>
          <w:sz w:val="22"/>
        </w:rPr>
        <w:t>I</w:t>
      </w:r>
      <w:r w:rsidRPr="00281119">
        <w:rPr>
          <w:rFonts w:cstheme="minorHAnsi"/>
          <w:b/>
          <w:i/>
          <w:sz w:val="22"/>
        </w:rPr>
        <w:t>nformation</w:t>
      </w:r>
    </w:p>
    <w:p w14:paraId="63D93174" w14:textId="77777777" w:rsidR="00655D4D" w:rsidRPr="00281119" w:rsidRDefault="00655D4D" w:rsidP="00655D4D">
      <w:pPr>
        <w:jc w:val="both"/>
        <w:rPr>
          <w:rFonts w:cstheme="minorHAnsi"/>
          <w:sz w:val="22"/>
        </w:rPr>
      </w:pPr>
      <w:r w:rsidRPr="00281119">
        <w:rPr>
          <w:rFonts w:cstheme="minorHAnsi"/>
          <w:sz w:val="22"/>
        </w:rPr>
        <w:t xml:space="preserve">The information supplied will be checked for completeness and compliance with the instructions before responses are evaluated. </w:t>
      </w:r>
    </w:p>
    <w:p w14:paraId="1E4B1785" w14:textId="77777777" w:rsidR="00655D4D" w:rsidRPr="00281119" w:rsidRDefault="00655D4D" w:rsidP="00655D4D">
      <w:pPr>
        <w:jc w:val="both"/>
        <w:rPr>
          <w:rFonts w:cstheme="minorHAnsi"/>
          <w:sz w:val="22"/>
        </w:rPr>
      </w:pPr>
      <w:r w:rsidRPr="00281119">
        <w:rPr>
          <w:rFonts w:cstheme="minorHAnsi"/>
          <w:sz w:val="22"/>
        </w:rPr>
        <w:t xml:space="preserve">Failure to provide the required information, make a satisfactory response to any question, or supply documentation referred to in responses, within the specified timescale, may mean that you are not invited to participate further. </w:t>
      </w:r>
      <w:proofErr w:type="gramStart"/>
      <w:r w:rsidRPr="00281119">
        <w:rPr>
          <w:rFonts w:cstheme="minorHAnsi"/>
          <w:sz w:val="22"/>
        </w:rPr>
        <w:t>In the event that</w:t>
      </w:r>
      <w:proofErr w:type="gramEnd"/>
      <w:r w:rsidRPr="00281119">
        <w:rPr>
          <w:rFonts w:cstheme="minorHAnsi"/>
          <w:sz w:val="22"/>
        </w:rPr>
        <w:t xml:space="preserve"> none of the responses are deemed satisfactory, the Authority reserves the right to terminate the procurement and where appropriate re-advertise the procurement.</w:t>
      </w:r>
    </w:p>
    <w:p w14:paraId="41D1FDC4" w14:textId="77777777" w:rsidR="00655D4D" w:rsidRPr="00281119" w:rsidRDefault="00655D4D" w:rsidP="00655D4D">
      <w:pPr>
        <w:jc w:val="both"/>
        <w:rPr>
          <w:rFonts w:cstheme="minorHAnsi"/>
          <w:sz w:val="22"/>
        </w:rPr>
      </w:pPr>
      <w:r w:rsidRPr="00281119">
        <w:rPr>
          <w:rFonts w:cstheme="minorHAnsi"/>
          <w:sz w:val="22"/>
        </w:rPr>
        <w:t xml:space="preserve">You should be explicit and comprehensive in your responses to this ITT as this will be the single source of information on which responses will be scored and ranked.  You are advised neither to make any assumptions about any past or current supplier relationships with the Authority nor to assume that such prior business relationships will be </w:t>
      </w:r>
      <w:proofErr w:type="gramStart"/>
      <w:r w:rsidRPr="00281119">
        <w:rPr>
          <w:rFonts w:cstheme="minorHAnsi"/>
          <w:sz w:val="22"/>
        </w:rPr>
        <w:t>taken into account</w:t>
      </w:r>
      <w:proofErr w:type="gramEnd"/>
      <w:r w:rsidRPr="00281119">
        <w:rPr>
          <w:rFonts w:cstheme="minorHAnsi"/>
          <w:sz w:val="22"/>
        </w:rPr>
        <w:t xml:space="preserve"> in the evaluation procedure. </w:t>
      </w:r>
    </w:p>
    <w:p w14:paraId="300127BD" w14:textId="39038BFD" w:rsidR="00655D4D" w:rsidRPr="00281119" w:rsidRDefault="5D40C3A7" w:rsidP="1A3E0B7F">
      <w:pPr>
        <w:jc w:val="both"/>
        <w:rPr>
          <w:rFonts w:asciiTheme="majorHAnsi" w:hAnsiTheme="majorHAnsi" w:cstheme="majorBidi"/>
          <w:sz w:val="22"/>
        </w:rPr>
      </w:pPr>
      <w:r w:rsidRPr="46F547C3">
        <w:rPr>
          <w:rFonts w:asciiTheme="majorHAnsi" w:hAnsiTheme="majorHAnsi" w:cstheme="majorBidi"/>
          <w:sz w:val="22"/>
        </w:rPr>
        <w:t xml:space="preserve">The ITT is provided on the same basis to all tenderers. Please note that to ensure fair and open competition, the responses to any questions raised by interested contractors will be made available to all other contractors, where appropriate. </w:t>
      </w:r>
      <w:r w:rsidR="32D93D89" w:rsidRPr="1A3E0B7F">
        <w:rPr>
          <w:rFonts w:asciiTheme="majorHAnsi" w:hAnsiTheme="majorHAnsi" w:cstheme="majorBidi"/>
          <w:sz w:val="22"/>
        </w:rPr>
        <w:t xml:space="preserve">Any such clarifications will be posted on our In-tend </w:t>
      </w:r>
      <w:proofErr w:type="gramStart"/>
      <w:r w:rsidR="32D93D89" w:rsidRPr="1A3E0B7F">
        <w:rPr>
          <w:rFonts w:asciiTheme="majorHAnsi" w:hAnsiTheme="majorHAnsi" w:cstheme="majorBidi"/>
          <w:sz w:val="22"/>
        </w:rPr>
        <w:t>portal</w:t>
      </w:r>
      <w:proofErr w:type="gramEnd"/>
      <w:r w:rsidR="32D93D89" w:rsidRPr="1A3E0B7F">
        <w:rPr>
          <w:rFonts w:asciiTheme="majorHAnsi" w:hAnsiTheme="majorHAnsi" w:cstheme="majorBidi"/>
          <w:sz w:val="22"/>
        </w:rPr>
        <w:t xml:space="preserve"> and you will receive email notification to make you aware of this. If you wish to be updated with any tender clarifications but do not wish to register on our In-tend portal, then you must formally request to receive such clarifications via email, to the contact listed in Section 3 of this ITT. The deadline for receipt of clarifications relating to the specification or any other part of </w:t>
      </w:r>
      <w:r w:rsidR="32D93D89" w:rsidRPr="00CD468B">
        <w:rPr>
          <w:rFonts w:asciiTheme="majorHAnsi" w:hAnsiTheme="majorHAnsi" w:cstheme="majorBidi"/>
          <w:sz w:val="22"/>
        </w:rPr>
        <w:t xml:space="preserve">this ITT is </w:t>
      </w:r>
      <w:r w:rsidR="00CD468B" w:rsidRPr="00CD468B">
        <w:rPr>
          <w:rFonts w:asciiTheme="majorHAnsi" w:hAnsiTheme="majorHAnsi" w:cstheme="majorBidi"/>
          <w:sz w:val="22"/>
        </w:rPr>
        <w:t xml:space="preserve">Noon Friday </w:t>
      </w:r>
      <w:r w:rsidR="00082ECE">
        <w:rPr>
          <w:rFonts w:asciiTheme="majorHAnsi" w:hAnsiTheme="majorHAnsi" w:cstheme="majorBidi"/>
          <w:sz w:val="22"/>
        </w:rPr>
        <w:t>6</w:t>
      </w:r>
      <w:r w:rsidR="00CD468B" w:rsidRPr="00CD468B">
        <w:rPr>
          <w:rFonts w:asciiTheme="majorHAnsi" w:hAnsiTheme="majorHAnsi" w:cstheme="majorBidi"/>
          <w:sz w:val="22"/>
        </w:rPr>
        <w:t xml:space="preserve"> March 2026</w:t>
      </w:r>
      <w:r w:rsidR="32D93D89" w:rsidRPr="00CD468B">
        <w:rPr>
          <w:rFonts w:asciiTheme="majorHAnsi" w:eastAsiaTheme="minorEastAsia" w:hAnsiTheme="majorHAnsi" w:cstheme="majorBidi"/>
          <w:sz w:val="22"/>
        </w:rPr>
        <w:t>.</w:t>
      </w:r>
    </w:p>
    <w:p w14:paraId="375E47D7" w14:textId="77777777" w:rsidR="00F556D1" w:rsidRPr="00281119" w:rsidRDefault="00F556D1" w:rsidP="00F556D1">
      <w:pPr>
        <w:jc w:val="both"/>
        <w:rPr>
          <w:rFonts w:asciiTheme="majorHAnsi" w:hAnsiTheme="majorHAnsi" w:cstheme="majorHAnsi"/>
          <w:sz w:val="22"/>
        </w:rPr>
      </w:pPr>
      <w:r w:rsidRPr="00281119">
        <w:rPr>
          <w:rFonts w:asciiTheme="majorHAnsi" w:hAnsiTheme="majorHAnsi" w:cstheme="majorHAnsi"/>
          <w:sz w:val="22"/>
        </w:rPr>
        <w:t xml:space="preserve">Please note that the spaces provided in the Assessment Document should not be viewed as an indication of the length and depth of responses we require for a particular section. Suppliers are encouraged to generate as much space as required to answer each section in full, ensuring that any additional pages used are clearly cross-referenced to the relevant section being addressed, where applicable. </w:t>
      </w:r>
    </w:p>
    <w:p w14:paraId="36F6D634" w14:textId="77777777" w:rsidR="00F556D1" w:rsidRPr="00281119" w:rsidRDefault="00F556D1" w:rsidP="00F556D1">
      <w:pPr>
        <w:rPr>
          <w:rFonts w:asciiTheme="majorHAnsi" w:hAnsiTheme="majorHAnsi" w:cstheme="majorHAnsi"/>
          <w:sz w:val="22"/>
        </w:rPr>
      </w:pPr>
      <w:r w:rsidRPr="00281119">
        <w:rPr>
          <w:rFonts w:asciiTheme="majorHAnsi" w:hAnsiTheme="majorHAnsi" w:cstheme="majorHAnsi"/>
          <w:sz w:val="22"/>
        </w:rPr>
        <w:t xml:space="preserve">It should be noted that whilst some sections of the Assessment Document are not directly scored (e.g. financial information), the Authority reserves the right to </w:t>
      </w:r>
      <w:proofErr w:type="gramStart"/>
      <w:r w:rsidRPr="00281119">
        <w:rPr>
          <w:rFonts w:asciiTheme="majorHAnsi" w:hAnsiTheme="majorHAnsi" w:cstheme="majorHAnsi"/>
          <w:sz w:val="22"/>
        </w:rPr>
        <w:t>take into account</w:t>
      </w:r>
      <w:proofErr w:type="gramEnd"/>
      <w:r w:rsidRPr="00281119">
        <w:rPr>
          <w:rFonts w:asciiTheme="majorHAnsi" w:hAnsiTheme="majorHAnsi" w:cstheme="majorHAnsi"/>
          <w:sz w:val="22"/>
        </w:rPr>
        <w:t xml:space="preserve"> supplier responses to these elements when evaluating and awarding the contract. </w:t>
      </w:r>
    </w:p>
    <w:p w14:paraId="36844D3A" w14:textId="77777777" w:rsidR="00F556D1" w:rsidRPr="00281119" w:rsidRDefault="00F556D1" w:rsidP="00F556D1">
      <w:pPr>
        <w:jc w:val="both"/>
        <w:rPr>
          <w:rFonts w:asciiTheme="majorHAnsi" w:hAnsiTheme="majorHAnsi" w:cstheme="majorHAnsi"/>
          <w:sz w:val="22"/>
        </w:rPr>
      </w:pPr>
      <w:r w:rsidRPr="00281119">
        <w:rPr>
          <w:rFonts w:asciiTheme="majorHAnsi" w:hAnsiTheme="majorHAnsi" w:cstheme="majorHAnsi"/>
          <w:sz w:val="22"/>
        </w:rPr>
        <w:t xml:space="preserve">Supplier responses in the Assessment Document shall form part of the contract, where appropriate, thus the supplier will be legally obliged to comply with the responses provided therein. Should your company be successful and be awarded the contract, any variations to the proposals in the Assessment Document must receive prior written approval from the Authority. </w:t>
      </w:r>
    </w:p>
    <w:p w14:paraId="0C9376BA" w14:textId="77777777" w:rsidR="00655D4D" w:rsidRPr="00281119" w:rsidRDefault="00655D4D" w:rsidP="00655D4D">
      <w:pPr>
        <w:jc w:val="both"/>
        <w:rPr>
          <w:rFonts w:cstheme="minorHAnsi"/>
          <w:sz w:val="22"/>
        </w:rPr>
      </w:pPr>
      <w:r w:rsidRPr="00281119">
        <w:rPr>
          <w:rFonts w:cstheme="minorHAnsi"/>
          <w:sz w:val="22"/>
        </w:rPr>
        <w:t>The Authority expressly reserves the right to request you to provide additional information supplementing or clarifying any of the information provided in response to the requests set out in this ITT. The Authority may seek independent financial and market advice to validate information declared, or to assist in the evaluation.</w:t>
      </w:r>
    </w:p>
    <w:p w14:paraId="103E6A15" w14:textId="77777777" w:rsidR="00B519EB" w:rsidRPr="00281119" w:rsidRDefault="00B519EB" w:rsidP="00655D4D">
      <w:pPr>
        <w:keepNext/>
        <w:rPr>
          <w:rFonts w:cstheme="minorHAnsi"/>
          <w:b/>
          <w:i/>
          <w:sz w:val="22"/>
        </w:rPr>
      </w:pPr>
    </w:p>
    <w:p w14:paraId="4578570F" w14:textId="77777777" w:rsidR="00655D4D" w:rsidRPr="00281119" w:rsidRDefault="00655D4D" w:rsidP="00655D4D">
      <w:pPr>
        <w:keepNext/>
        <w:rPr>
          <w:rFonts w:cstheme="minorHAnsi"/>
          <w:b/>
          <w:i/>
          <w:sz w:val="22"/>
        </w:rPr>
      </w:pPr>
      <w:r w:rsidRPr="00281119">
        <w:rPr>
          <w:rFonts w:cstheme="minorHAnsi"/>
          <w:b/>
          <w:i/>
          <w:sz w:val="22"/>
        </w:rPr>
        <w:t>Disqualification and selection</w:t>
      </w:r>
    </w:p>
    <w:p w14:paraId="34B0B377" w14:textId="77777777" w:rsidR="00655D4D" w:rsidRPr="00281119" w:rsidRDefault="00655D4D" w:rsidP="00655D4D">
      <w:pPr>
        <w:rPr>
          <w:rFonts w:cstheme="minorHAnsi"/>
          <w:sz w:val="22"/>
        </w:rPr>
      </w:pPr>
      <w:r w:rsidRPr="00281119">
        <w:rPr>
          <w:rFonts w:cstheme="minorHAnsi"/>
          <w:sz w:val="22"/>
        </w:rPr>
        <w:t>The Authority may disqualify you if you fail to:</w:t>
      </w:r>
    </w:p>
    <w:p w14:paraId="79E1ADF9" w14:textId="2D41D6F7" w:rsidR="00655D4D" w:rsidRPr="00281119" w:rsidRDefault="00655D4D" w:rsidP="002B6EB9">
      <w:pPr>
        <w:widowControl w:val="0"/>
        <w:numPr>
          <w:ilvl w:val="0"/>
          <w:numId w:val="2"/>
        </w:numPr>
        <w:spacing w:after="0" w:line="240" w:lineRule="auto"/>
        <w:rPr>
          <w:rFonts w:cstheme="minorHAnsi"/>
          <w:sz w:val="22"/>
        </w:rPr>
      </w:pPr>
      <w:r w:rsidRPr="00281119">
        <w:rPr>
          <w:rFonts w:cstheme="minorHAnsi"/>
          <w:sz w:val="22"/>
        </w:rPr>
        <w:t>Provide a satisfactory response to any questions in the ITT or inadequately or incorrectly complete any question or have not provided the required information</w:t>
      </w:r>
      <w:r w:rsidR="00182D60">
        <w:rPr>
          <w:rFonts w:cstheme="minorHAnsi"/>
          <w:sz w:val="22"/>
        </w:rPr>
        <w:t>; and/or</w:t>
      </w:r>
      <w:r w:rsidRPr="00281119">
        <w:rPr>
          <w:rFonts w:cstheme="minorHAnsi"/>
          <w:sz w:val="22"/>
        </w:rPr>
        <w:t xml:space="preserve"> </w:t>
      </w:r>
    </w:p>
    <w:p w14:paraId="61DC302D" w14:textId="69BE241A" w:rsidR="00655D4D" w:rsidRPr="00281119" w:rsidRDefault="00655D4D" w:rsidP="002B6EB9">
      <w:pPr>
        <w:widowControl w:val="0"/>
        <w:numPr>
          <w:ilvl w:val="0"/>
          <w:numId w:val="2"/>
        </w:numPr>
        <w:spacing w:after="0" w:line="240" w:lineRule="auto"/>
        <w:rPr>
          <w:rFonts w:cstheme="minorHAnsi"/>
          <w:sz w:val="22"/>
        </w:rPr>
      </w:pPr>
      <w:r w:rsidRPr="00281119">
        <w:rPr>
          <w:rFonts w:cstheme="minorHAnsi"/>
          <w:sz w:val="22"/>
        </w:rPr>
        <w:t>Submit the completed ITT before the stated deadline</w:t>
      </w:r>
      <w:r w:rsidR="00182D60">
        <w:rPr>
          <w:rFonts w:cstheme="minorHAnsi"/>
          <w:sz w:val="22"/>
        </w:rPr>
        <w:t>.</w:t>
      </w:r>
    </w:p>
    <w:p w14:paraId="57311EF7" w14:textId="77777777" w:rsidR="00655D4D" w:rsidRPr="00281119" w:rsidRDefault="00655D4D" w:rsidP="00655D4D">
      <w:pPr>
        <w:rPr>
          <w:rFonts w:cstheme="minorHAnsi"/>
          <w:sz w:val="22"/>
        </w:rPr>
      </w:pPr>
    </w:p>
    <w:p w14:paraId="317DD8B2" w14:textId="58DB71D9" w:rsidR="560D8CB8" w:rsidRPr="004E1CCD" w:rsidRDefault="00655D4D" w:rsidP="560D8CB8">
      <w:pPr>
        <w:jc w:val="both"/>
        <w:rPr>
          <w:rFonts w:cstheme="minorHAnsi"/>
          <w:sz w:val="22"/>
        </w:rPr>
      </w:pPr>
      <w:r w:rsidRPr="00281119">
        <w:rPr>
          <w:rFonts w:cstheme="minorHAnsi"/>
          <w:sz w:val="22"/>
        </w:rPr>
        <w:t xml:space="preserve">The potential providers who are not disqualified in accordance with the above grounds shall be evaluated on the qualification criteria which </w:t>
      </w:r>
      <w:proofErr w:type="gramStart"/>
      <w:r w:rsidRPr="00281119">
        <w:rPr>
          <w:rFonts w:cstheme="minorHAnsi"/>
          <w:sz w:val="22"/>
        </w:rPr>
        <w:t>take into account</w:t>
      </w:r>
      <w:proofErr w:type="gramEnd"/>
      <w:r w:rsidRPr="00281119">
        <w:rPr>
          <w:rFonts w:cstheme="minorHAnsi"/>
          <w:sz w:val="22"/>
        </w:rPr>
        <w:t xml:space="preserve"> the economic and financial standing and the technical or professional ability of each.  </w:t>
      </w:r>
    </w:p>
    <w:p w14:paraId="05DBCBCF" w14:textId="77777777" w:rsidR="00EF328C" w:rsidRDefault="00EF328C" w:rsidP="0143D164">
      <w:pPr>
        <w:jc w:val="both"/>
        <w:rPr>
          <w:b/>
          <w:bCs/>
          <w:color w:val="FF0000"/>
          <w:sz w:val="22"/>
        </w:rPr>
      </w:pPr>
    </w:p>
    <w:p w14:paraId="49D2C4A4" w14:textId="77777777" w:rsidR="00EF328C" w:rsidRDefault="00EF328C" w:rsidP="0143D164">
      <w:pPr>
        <w:jc w:val="both"/>
        <w:rPr>
          <w:b/>
          <w:bCs/>
          <w:color w:val="FF0000"/>
          <w:sz w:val="22"/>
        </w:rPr>
      </w:pPr>
    </w:p>
    <w:p w14:paraId="5460C88A" w14:textId="77777777" w:rsidR="00EF328C" w:rsidRDefault="00EF328C" w:rsidP="0143D164">
      <w:pPr>
        <w:jc w:val="both"/>
        <w:rPr>
          <w:b/>
          <w:bCs/>
          <w:color w:val="FF0000"/>
          <w:sz w:val="22"/>
        </w:rPr>
      </w:pPr>
    </w:p>
    <w:p w14:paraId="51D33D00" w14:textId="35CEAA1C" w:rsidR="00655D4D" w:rsidRPr="00281119" w:rsidRDefault="00655D4D" w:rsidP="0143D164">
      <w:pPr>
        <w:jc w:val="both"/>
        <w:rPr>
          <w:b/>
          <w:bCs/>
          <w:color w:val="FF0000"/>
          <w:sz w:val="22"/>
        </w:rPr>
      </w:pPr>
      <w:r w:rsidRPr="0143D164">
        <w:rPr>
          <w:b/>
          <w:bCs/>
          <w:color w:val="FF0000"/>
          <w:sz w:val="22"/>
        </w:rPr>
        <w:t>The Assessment Document is attached here:</w:t>
      </w:r>
    </w:p>
    <w:bookmarkStart w:id="5" w:name="_MON_1534835670"/>
    <w:bookmarkEnd w:id="5"/>
    <w:p w14:paraId="2FD803E4" w14:textId="48144C8C" w:rsidR="00655D4D" w:rsidRPr="00281119" w:rsidRDefault="00FF56E8" w:rsidP="00655D4D">
      <w:pPr>
        <w:ind w:firstLine="360"/>
        <w:jc w:val="both"/>
        <w:rPr>
          <w:rFonts w:cstheme="minorHAnsi"/>
          <w:sz w:val="22"/>
        </w:rPr>
      </w:pPr>
      <w:r w:rsidRPr="00281119">
        <w:rPr>
          <w:rFonts w:cstheme="minorHAnsi"/>
          <w:sz w:val="22"/>
        </w:rPr>
        <w:object w:dxaOrig="2069" w:dyaOrig="1320" w14:anchorId="630F8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pt" o:ole="">
            <v:imagedata r:id="rId17" o:title=""/>
          </v:shape>
          <o:OLEObject Type="Embed" ProgID="Word.Document.12" ShapeID="_x0000_i1025" DrawAspect="Icon" ObjectID="_1833026588" r:id="rId18">
            <o:FieldCodes>\s</o:FieldCodes>
          </o:OLEObject>
        </w:object>
      </w:r>
      <w:r w:rsidR="00655D4D" w:rsidRPr="00281119">
        <w:rPr>
          <w:rFonts w:cstheme="minorHAnsi"/>
          <w:sz w:val="22"/>
        </w:rPr>
        <w:t xml:space="preserve">   </w:t>
      </w:r>
    </w:p>
    <w:p w14:paraId="61C98E4F" w14:textId="0452499B" w:rsidR="00655D4D" w:rsidRPr="00281119" w:rsidRDefault="5D40C3A7" w:rsidP="1A3E0B7F">
      <w:pPr>
        <w:rPr>
          <w:strike/>
          <w:sz w:val="22"/>
        </w:rPr>
      </w:pPr>
      <w:r w:rsidRPr="1A3E0B7F">
        <w:rPr>
          <w:sz w:val="22"/>
        </w:rPr>
        <w:t xml:space="preserve">The Contract will be awarded </w:t>
      </w:r>
      <w:proofErr w:type="gramStart"/>
      <w:r w:rsidRPr="1A3E0B7F">
        <w:rPr>
          <w:sz w:val="22"/>
        </w:rPr>
        <w:t>on the basis of</w:t>
      </w:r>
      <w:proofErr w:type="gramEnd"/>
      <w:r w:rsidRPr="1A3E0B7F">
        <w:rPr>
          <w:sz w:val="22"/>
        </w:rPr>
        <w:t xml:space="preserve"> the most economically advantageous tender</w:t>
      </w:r>
      <w:r w:rsidRPr="46F547C3">
        <w:rPr>
          <w:rFonts w:eastAsiaTheme="minorEastAsia"/>
          <w:sz w:val="22"/>
        </w:rPr>
        <w:t xml:space="preserve"> to</w:t>
      </w:r>
      <w:r w:rsidR="08E5EA90" w:rsidRPr="46F547C3">
        <w:rPr>
          <w:rFonts w:eastAsiaTheme="minorEastAsia"/>
          <w:sz w:val="22"/>
        </w:rPr>
        <w:t xml:space="preserve"> the</w:t>
      </w:r>
      <w:r w:rsidRPr="46F547C3">
        <w:rPr>
          <w:rFonts w:eastAsiaTheme="minorEastAsia"/>
          <w:sz w:val="22"/>
        </w:rPr>
        <w:t xml:space="preserve"> </w:t>
      </w:r>
      <w:r w:rsidRPr="1A3E0B7F">
        <w:rPr>
          <w:sz w:val="22"/>
        </w:rPr>
        <w:t xml:space="preserve">Authority, based on the evaluation criteria of </w:t>
      </w:r>
      <w:r w:rsidR="721778FE" w:rsidRPr="1A3E0B7F">
        <w:rPr>
          <w:sz w:val="22"/>
        </w:rPr>
        <w:t>3</w:t>
      </w:r>
      <w:r w:rsidRPr="1A3E0B7F">
        <w:rPr>
          <w:sz w:val="22"/>
        </w:rPr>
        <w:t xml:space="preserve">0% price and </w:t>
      </w:r>
      <w:r w:rsidR="6B104DC3" w:rsidRPr="1A3E0B7F">
        <w:rPr>
          <w:sz w:val="22"/>
        </w:rPr>
        <w:t>7</w:t>
      </w:r>
      <w:r w:rsidRPr="1A3E0B7F">
        <w:rPr>
          <w:sz w:val="22"/>
        </w:rPr>
        <w:t>0% quality. Tenders will be evaluated and assessed using the scoring matrix below</w:t>
      </w:r>
      <w:r w:rsidR="6A22F360" w:rsidRPr="46F547C3">
        <w:rPr>
          <w:sz w:val="22"/>
        </w:rPr>
        <w:t>.</w:t>
      </w:r>
    </w:p>
    <w:tbl>
      <w:tblPr>
        <w:tblStyle w:val="TableGrid"/>
        <w:tblW w:w="0" w:type="auto"/>
        <w:tblInd w:w="360" w:type="dxa"/>
        <w:tblLook w:val="04A0" w:firstRow="1" w:lastRow="0" w:firstColumn="1" w:lastColumn="0" w:noHBand="0" w:noVBand="1"/>
      </w:tblPr>
      <w:tblGrid>
        <w:gridCol w:w="4621"/>
        <w:gridCol w:w="4621"/>
      </w:tblGrid>
      <w:tr w:rsidR="00655D4D" w:rsidRPr="00281119" w14:paraId="249C203F" w14:textId="77777777" w:rsidTr="00B25CF3">
        <w:tc>
          <w:tcPr>
            <w:tcW w:w="4621" w:type="dxa"/>
            <w:shd w:val="clear" w:color="auto" w:fill="A6A6A6" w:themeFill="background1" w:themeFillShade="A6"/>
          </w:tcPr>
          <w:p w14:paraId="0C65681C" w14:textId="77777777" w:rsidR="00655D4D" w:rsidRPr="00281119" w:rsidRDefault="00655D4D" w:rsidP="00B25CF3">
            <w:pPr>
              <w:jc w:val="center"/>
              <w:rPr>
                <w:rFonts w:cstheme="minorHAnsi"/>
                <w:b/>
                <w:sz w:val="22"/>
              </w:rPr>
            </w:pPr>
            <w:r w:rsidRPr="00281119">
              <w:rPr>
                <w:rFonts w:cstheme="minorHAnsi"/>
                <w:b/>
                <w:sz w:val="22"/>
              </w:rPr>
              <w:t>Criteria</w:t>
            </w:r>
          </w:p>
        </w:tc>
        <w:tc>
          <w:tcPr>
            <w:tcW w:w="4621" w:type="dxa"/>
            <w:shd w:val="clear" w:color="auto" w:fill="A6A6A6" w:themeFill="background1" w:themeFillShade="A6"/>
          </w:tcPr>
          <w:p w14:paraId="2957B3DE" w14:textId="77777777" w:rsidR="00655D4D" w:rsidRPr="00281119" w:rsidRDefault="00655D4D" w:rsidP="00B25CF3">
            <w:pPr>
              <w:jc w:val="center"/>
              <w:rPr>
                <w:rFonts w:cstheme="minorHAnsi"/>
                <w:b/>
                <w:sz w:val="22"/>
              </w:rPr>
            </w:pPr>
            <w:r w:rsidRPr="00281119">
              <w:rPr>
                <w:rFonts w:cstheme="minorHAnsi"/>
                <w:b/>
                <w:sz w:val="22"/>
              </w:rPr>
              <w:t>Weighting</w:t>
            </w:r>
          </w:p>
        </w:tc>
      </w:tr>
      <w:tr w:rsidR="00655D4D" w:rsidRPr="00281119" w14:paraId="65ACB0D9" w14:textId="77777777" w:rsidTr="00B25CF3">
        <w:tc>
          <w:tcPr>
            <w:tcW w:w="4621" w:type="dxa"/>
          </w:tcPr>
          <w:p w14:paraId="148DC723" w14:textId="77777777" w:rsidR="00655D4D" w:rsidRPr="0020085B" w:rsidRDefault="00655D4D" w:rsidP="00B25CF3">
            <w:pPr>
              <w:jc w:val="center"/>
              <w:rPr>
                <w:rFonts w:cstheme="minorHAnsi"/>
                <w:sz w:val="22"/>
              </w:rPr>
            </w:pPr>
            <w:r w:rsidRPr="0020085B">
              <w:rPr>
                <w:rFonts w:cstheme="minorHAnsi"/>
                <w:sz w:val="22"/>
              </w:rPr>
              <w:t>Price</w:t>
            </w:r>
          </w:p>
        </w:tc>
        <w:tc>
          <w:tcPr>
            <w:tcW w:w="4621" w:type="dxa"/>
          </w:tcPr>
          <w:p w14:paraId="1E1D50AD" w14:textId="1ADAA0FF" w:rsidR="00655D4D" w:rsidRPr="0020085B" w:rsidRDefault="0020085B" w:rsidP="00B25CF3">
            <w:pPr>
              <w:jc w:val="center"/>
              <w:rPr>
                <w:rFonts w:cstheme="minorHAnsi"/>
                <w:sz w:val="22"/>
              </w:rPr>
            </w:pPr>
            <w:r w:rsidRPr="0020085B">
              <w:rPr>
                <w:rFonts w:cstheme="minorHAnsi"/>
                <w:sz w:val="22"/>
              </w:rPr>
              <w:t>3</w:t>
            </w:r>
            <w:r w:rsidR="00655D4D" w:rsidRPr="0020085B">
              <w:rPr>
                <w:rFonts w:cstheme="minorHAnsi"/>
                <w:sz w:val="22"/>
              </w:rPr>
              <w:t>0%</w:t>
            </w:r>
          </w:p>
        </w:tc>
      </w:tr>
      <w:tr w:rsidR="00655D4D" w:rsidRPr="00281119" w14:paraId="0BCCB6A5" w14:textId="77777777" w:rsidTr="00B25CF3">
        <w:tc>
          <w:tcPr>
            <w:tcW w:w="4621" w:type="dxa"/>
          </w:tcPr>
          <w:p w14:paraId="2D0950EC" w14:textId="77777777" w:rsidR="00655D4D" w:rsidRPr="0020085B" w:rsidRDefault="00655D4D" w:rsidP="00B25CF3">
            <w:pPr>
              <w:jc w:val="center"/>
              <w:rPr>
                <w:rFonts w:cstheme="minorHAnsi"/>
                <w:sz w:val="22"/>
              </w:rPr>
            </w:pPr>
            <w:r w:rsidRPr="0020085B">
              <w:rPr>
                <w:rFonts w:cstheme="minorHAnsi"/>
                <w:sz w:val="22"/>
              </w:rPr>
              <w:t>Quality</w:t>
            </w:r>
          </w:p>
        </w:tc>
        <w:tc>
          <w:tcPr>
            <w:tcW w:w="4621" w:type="dxa"/>
          </w:tcPr>
          <w:p w14:paraId="59722A46" w14:textId="6B4A12BA" w:rsidR="00655D4D" w:rsidRPr="0020085B" w:rsidRDefault="0020085B" w:rsidP="00B25CF3">
            <w:pPr>
              <w:jc w:val="center"/>
              <w:rPr>
                <w:rFonts w:cstheme="minorHAnsi"/>
                <w:sz w:val="22"/>
              </w:rPr>
            </w:pPr>
            <w:r w:rsidRPr="0020085B">
              <w:rPr>
                <w:rFonts w:cstheme="minorHAnsi"/>
                <w:sz w:val="22"/>
              </w:rPr>
              <w:t>7</w:t>
            </w:r>
            <w:r w:rsidR="00655D4D" w:rsidRPr="0020085B">
              <w:rPr>
                <w:rFonts w:cstheme="minorHAnsi"/>
                <w:sz w:val="22"/>
              </w:rPr>
              <w:t>0%</w:t>
            </w:r>
          </w:p>
        </w:tc>
      </w:tr>
    </w:tbl>
    <w:p w14:paraId="47878B0B" w14:textId="77777777" w:rsidR="006C1226" w:rsidRPr="00281119" w:rsidRDefault="006C1226" w:rsidP="006C1226">
      <w:pPr>
        <w:pStyle w:val="NoSpacing"/>
        <w:rPr>
          <w:sz w:val="22"/>
        </w:rPr>
      </w:pPr>
    </w:p>
    <w:p w14:paraId="35EDFA31" w14:textId="77777777" w:rsidR="00655D4D" w:rsidRPr="00281119" w:rsidRDefault="00655D4D" w:rsidP="006C1226">
      <w:pPr>
        <w:pStyle w:val="NoSpacing"/>
        <w:rPr>
          <w:sz w:val="22"/>
        </w:rPr>
      </w:pPr>
      <w:r w:rsidRPr="00281119">
        <w:rPr>
          <w:sz w:val="22"/>
        </w:rPr>
        <w:t xml:space="preserve">Sub-weightings for the Quality Criteria are provided </w:t>
      </w:r>
      <w:proofErr w:type="gramStart"/>
      <w:r w:rsidRPr="00281119">
        <w:rPr>
          <w:sz w:val="22"/>
        </w:rPr>
        <w:t>below :</w:t>
      </w:r>
      <w:proofErr w:type="gramEnd"/>
    </w:p>
    <w:p w14:paraId="05A3F170" w14:textId="77777777" w:rsidR="006C1226" w:rsidRPr="00281119" w:rsidRDefault="006C1226" w:rsidP="006C1226">
      <w:pPr>
        <w:pStyle w:val="NoSpacing"/>
        <w:rPr>
          <w:sz w:val="22"/>
        </w:rPr>
      </w:pPr>
    </w:p>
    <w:tbl>
      <w:tblPr>
        <w:tblStyle w:val="TableGrid"/>
        <w:tblW w:w="0" w:type="auto"/>
        <w:tblInd w:w="360" w:type="dxa"/>
        <w:tblLook w:val="04A0" w:firstRow="1" w:lastRow="0" w:firstColumn="1" w:lastColumn="0" w:noHBand="0" w:noVBand="1"/>
      </w:tblPr>
      <w:tblGrid>
        <w:gridCol w:w="2937"/>
        <w:gridCol w:w="3190"/>
        <w:gridCol w:w="2755"/>
      </w:tblGrid>
      <w:tr w:rsidR="00655D4D" w:rsidRPr="00281119" w14:paraId="148B94AB" w14:textId="77777777" w:rsidTr="00B25CF3">
        <w:tc>
          <w:tcPr>
            <w:tcW w:w="2937" w:type="dxa"/>
            <w:shd w:val="clear" w:color="auto" w:fill="A6A6A6" w:themeFill="background1" w:themeFillShade="A6"/>
          </w:tcPr>
          <w:p w14:paraId="7D71FBAC" w14:textId="77777777" w:rsidR="00655D4D" w:rsidRPr="00281119" w:rsidRDefault="00655D4D" w:rsidP="00B25CF3">
            <w:pPr>
              <w:jc w:val="center"/>
              <w:rPr>
                <w:rFonts w:cstheme="minorHAnsi"/>
                <w:b/>
                <w:sz w:val="22"/>
              </w:rPr>
            </w:pPr>
            <w:r w:rsidRPr="00281119">
              <w:rPr>
                <w:rFonts w:cstheme="minorHAnsi"/>
                <w:b/>
                <w:sz w:val="22"/>
              </w:rPr>
              <w:t>Section</w:t>
            </w:r>
          </w:p>
        </w:tc>
        <w:tc>
          <w:tcPr>
            <w:tcW w:w="3190" w:type="dxa"/>
            <w:shd w:val="clear" w:color="auto" w:fill="A6A6A6" w:themeFill="background1" w:themeFillShade="A6"/>
          </w:tcPr>
          <w:p w14:paraId="18D0F936" w14:textId="77777777" w:rsidR="00655D4D" w:rsidRPr="00281119" w:rsidRDefault="00655D4D" w:rsidP="00B25CF3">
            <w:pPr>
              <w:jc w:val="center"/>
              <w:rPr>
                <w:rFonts w:cstheme="minorHAnsi"/>
                <w:b/>
                <w:sz w:val="22"/>
              </w:rPr>
            </w:pPr>
            <w:r w:rsidRPr="00281119">
              <w:rPr>
                <w:rFonts w:cstheme="minorHAnsi"/>
                <w:b/>
                <w:sz w:val="22"/>
              </w:rPr>
              <w:t>Quality Heading</w:t>
            </w:r>
          </w:p>
        </w:tc>
        <w:tc>
          <w:tcPr>
            <w:tcW w:w="2755" w:type="dxa"/>
            <w:shd w:val="clear" w:color="auto" w:fill="A6A6A6" w:themeFill="background1" w:themeFillShade="A6"/>
          </w:tcPr>
          <w:p w14:paraId="23F54CAF" w14:textId="77777777" w:rsidR="00655D4D" w:rsidRPr="00281119" w:rsidRDefault="00655D4D" w:rsidP="00B25CF3">
            <w:pPr>
              <w:jc w:val="center"/>
              <w:rPr>
                <w:rFonts w:cstheme="minorHAnsi"/>
                <w:b/>
                <w:sz w:val="22"/>
              </w:rPr>
            </w:pPr>
            <w:r w:rsidRPr="00281119">
              <w:rPr>
                <w:rFonts w:cstheme="minorHAnsi"/>
                <w:b/>
                <w:sz w:val="22"/>
              </w:rPr>
              <w:t>Sub-Weighting</w:t>
            </w:r>
          </w:p>
        </w:tc>
      </w:tr>
      <w:tr w:rsidR="00655D4D" w:rsidRPr="00281119" w14:paraId="6DE5D381" w14:textId="77777777" w:rsidTr="00B25CF3">
        <w:tc>
          <w:tcPr>
            <w:tcW w:w="2937" w:type="dxa"/>
          </w:tcPr>
          <w:p w14:paraId="49D31559" w14:textId="77777777" w:rsidR="00655D4D" w:rsidRPr="00281119" w:rsidRDefault="00655D4D" w:rsidP="00B25CF3">
            <w:pPr>
              <w:jc w:val="center"/>
              <w:rPr>
                <w:rFonts w:cstheme="minorHAnsi"/>
                <w:sz w:val="22"/>
              </w:rPr>
            </w:pPr>
            <w:r w:rsidRPr="00281119">
              <w:rPr>
                <w:rFonts w:cstheme="minorHAnsi"/>
                <w:sz w:val="22"/>
              </w:rPr>
              <w:t>A</w:t>
            </w:r>
          </w:p>
        </w:tc>
        <w:tc>
          <w:tcPr>
            <w:tcW w:w="3190" w:type="dxa"/>
          </w:tcPr>
          <w:p w14:paraId="41E6DE22" w14:textId="77777777" w:rsidR="00655D4D" w:rsidRPr="004F136B" w:rsidRDefault="00655D4D" w:rsidP="00B25CF3">
            <w:pPr>
              <w:jc w:val="center"/>
              <w:rPr>
                <w:rFonts w:cstheme="minorHAnsi"/>
                <w:sz w:val="22"/>
              </w:rPr>
            </w:pPr>
            <w:r w:rsidRPr="004F136B">
              <w:rPr>
                <w:rFonts w:cstheme="minorHAnsi"/>
                <w:sz w:val="22"/>
              </w:rPr>
              <w:t>Company Information</w:t>
            </w:r>
          </w:p>
        </w:tc>
        <w:tc>
          <w:tcPr>
            <w:tcW w:w="2755" w:type="dxa"/>
          </w:tcPr>
          <w:p w14:paraId="50E4A048" w14:textId="77777777" w:rsidR="00655D4D" w:rsidRPr="004F136B" w:rsidRDefault="00655D4D" w:rsidP="00B25CF3">
            <w:pPr>
              <w:jc w:val="center"/>
              <w:rPr>
                <w:rFonts w:cstheme="minorHAnsi"/>
                <w:sz w:val="22"/>
              </w:rPr>
            </w:pPr>
            <w:r w:rsidRPr="004F136B">
              <w:rPr>
                <w:rFonts w:cstheme="minorHAnsi"/>
                <w:sz w:val="22"/>
              </w:rPr>
              <w:t>0%</w:t>
            </w:r>
          </w:p>
        </w:tc>
      </w:tr>
      <w:tr w:rsidR="00655D4D" w:rsidRPr="00281119" w14:paraId="7C797A27" w14:textId="77777777" w:rsidTr="00B25CF3">
        <w:tc>
          <w:tcPr>
            <w:tcW w:w="2937" w:type="dxa"/>
          </w:tcPr>
          <w:p w14:paraId="24EFE48A" w14:textId="77777777" w:rsidR="00655D4D" w:rsidRPr="00281119" w:rsidRDefault="00655D4D" w:rsidP="00B25CF3">
            <w:pPr>
              <w:jc w:val="center"/>
              <w:rPr>
                <w:rFonts w:cstheme="minorHAnsi"/>
                <w:sz w:val="22"/>
              </w:rPr>
            </w:pPr>
            <w:r w:rsidRPr="00281119">
              <w:rPr>
                <w:rFonts w:cstheme="minorHAnsi"/>
                <w:sz w:val="22"/>
              </w:rPr>
              <w:t>B</w:t>
            </w:r>
          </w:p>
        </w:tc>
        <w:tc>
          <w:tcPr>
            <w:tcW w:w="3190" w:type="dxa"/>
          </w:tcPr>
          <w:p w14:paraId="221F5288" w14:textId="77777777" w:rsidR="00655D4D" w:rsidRPr="008E03EF" w:rsidRDefault="00655D4D" w:rsidP="00B25CF3">
            <w:pPr>
              <w:jc w:val="center"/>
              <w:rPr>
                <w:rFonts w:cstheme="minorHAnsi"/>
                <w:sz w:val="22"/>
              </w:rPr>
            </w:pPr>
            <w:r w:rsidRPr="008E03EF">
              <w:rPr>
                <w:rFonts w:cstheme="minorHAnsi"/>
                <w:sz w:val="22"/>
              </w:rPr>
              <w:t>Your Approach</w:t>
            </w:r>
          </w:p>
        </w:tc>
        <w:tc>
          <w:tcPr>
            <w:tcW w:w="2755" w:type="dxa"/>
          </w:tcPr>
          <w:p w14:paraId="26AE016D" w14:textId="77777777" w:rsidR="00655D4D" w:rsidRPr="008E03EF" w:rsidRDefault="00655D4D" w:rsidP="00B25CF3">
            <w:pPr>
              <w:jc w:val="center"/>
              <w:rPr>
                <w:rFonts w:cstheme="minorHAnsi"/>
                <w:sz w:val="22"/>
              </w:rPr>
            </w:pPr>
            <w:r w:rsidRPr="008E03EF">
              <w:rPr>
                <w:rFonts w:cstheme="minorHAnsi"/>
                <w:sz w:val="22"/>
              </w:rPr>
              <w:t>40%</w:t>
            </w:r>
          </w:p>
        </w:tc>
      </w:tr>
      <w:tr w:rsidR="00655D4D" w:rsidRPr="00281119" w14:paraId="785093E1" w14:textId="77777777" w:rsidTr="00B25CF3">
        <w:tc>
          <w:tcPr>
            <w:tcW w:w="2937" w:type="dxa"/>
          </w:tcPr>
          <w:p w14:paraId="5B5015EA" w14:textId="77777777" w:rsidR="00655D4D" w:rsidRPr="00281119" w:rsidRDefault="00655D4D" w:rsidP="00B25CF3">
            <w:pPr>
              <w:jc w:val="center"/>
              <w:rPr>
                <w:rFonts w:cstheme="minorHAnsi"/>
                <w:sz w:val="22"/>
              </w:rPr>
            </w:pPr>
            <w:r w:rsidRPr="00281119">
              <w:rPr>
                <w:rFonts w:cstheme="minorHAnsi"/>
                <w:sz w:val="22"/>
              </w:rPr>
              <w:t>C</w:t>
            </w:r>
          </w:p>
        </w:tc>
        <w:tc>
          <w:tcPr>
            <w:tcW w:w="3190" w:type="dxa"/>
          </w:tcPr>
          <w:p w14:paraId="2A6593A4" w14:textId="77777777" w:rsidR="00655D4D" w:rsidRPr="008E03EF" w:rsidRDefault="00655D4D" w:rsidP="00B25CF3">
            <w:pPr>
              <w:jc w:val="center"/>
              <w:rPr>
                <w:rFonts w:cstheme="minorHAnsi"/>
                <w:sz w:val="22"/>
              </w:rPr>
            </w:pPr>
            <w:r w:rsidRPr="008E03EF">
              <w:rPr>
                <w:rFonts w:cstheme="minorHAnsi"/>
                <w:sz w:val="22"/>
              </w:rPr>
              <w:t>Scope of Services</w:t>
            </w:r>
          </w:p>
        </w:tc>
        <w:tc>
          <w:tcPr>
            <w:tcW w:w="2755" w:type="dxa"/>
          </w:tcPr>
          <w:p w14:paraId="15DDC80F" w14:textId="77777777" w:rsidR="00655D4D" w:rsidRPr="008E03EF" w:rsidRDefault="00655D4D" w:rsidP="00B25CF3">
            <w:pPr>
              <w:jc w:val="center"/>
              <w:rPr>
                <w:rFonts w:cstheme="minorHAnsi"/>
                <w:sz w:val="22"/>
              </w:rPr>
            </w:pPr>
            <w:r w:rsidRPr="008E03EF">
              <w:rPr>
                <w:rFonts w:cstheme="minorHAnsi"/>
                <w:sz w:val="22"/>
              </w:rPr>
              <w:t>30%</w:t>
            </w:r>
          </w:p>
        </w:tc>
      </w:tr>
      <w:tr w:rsidR="00655D4D" w:rsidRPr="00281119" w14:paraId="65891080" w14:textId="77777777" w:rsidTr="006C1226">
        <w:tc>
          <w:tcPr>
            <w:tcW w:w="2937" w:type="dxa"/>
            <w:vAlign w:val="center"/>
          </w:tcPr>
          <w:p w14:paraId="464613ED" w14:textId="77777777" w:rsidR="00655D4D" w:rsidRPr="00281119" w:rsidRDefault="00655D4D" w:rsidP="006C1226">
            <w:pPr>
              <w:jc w:val="center"/>
              <w:rPr>
                <w:rFonts w:cstheme="minorHAnsi"/>
                <w:sz w:val="22"/>
              </w:rPr>
            </w:pPr>
            <w:r w:rsidRPr="00281119">
              <w:rPr>
                <w:rFonts w:cstheme="minorHAnsi"/>
                <w:sz w:val="22"/>
              </w:rPr>
              <w:t>D</w:t>
            </w:r>
          </w:p>
        </w:tc>
        <w:tc>
          <w:tcPr>
            <w:tcW w:w="3190" w:type="dxa"/>
            <w:vAlign w:val="center"/>
          </w:tcPr>
          <w:p w14:paraId="0977483D" w14:textId="77777777" w:rsidR="00655D4D" w:rsidRPr="008E03EF" w:rsidRDefault="00655D4D" w:rsidP="006C1226">
            <w:pPr>
              <w:jc w:val="center"/>
              <w:rPr>
                <w:rFonts w:cstheme="minorHAnsi"/>
                <w:sz w:val="22"/>
              </w:rPr>
            </w:pPr>
            <w:r w:rsidRPr="008E03EF">
              <w:rPr>
                <w:rFonts w:cstheme="minorHAnsi"/>
                <w:sz w:val="22"/>
              </w:rPr>
              <w:t>Your Experience / References</w:t>
            </w:r>
          </w:p>
        </w:tc>
        <w:tc>
          <w:tcPr>
            <w:tcW w:w="2755" w:type="dxa"/>
            <w:vAlign w:val="center"/>
          </w:tcPr>
          <w:p w14:paraId="401AF72B" w14:textId="77777777" w:rsidR="00655D4D" w:rsidRPr="008E03EF" w:rsidRDefault="00655D4D" w:rsidP="006C1226">
            <w:pPr>
              <w:jc w:val="center"/>
              <w:rPr>
                <w:rFonts w:cstheme="minorHAnsi"/>
                <w:sz w:val="22"/>
              </w:rPr>
            </w:pPr>
            <w:r w:rsidRPr="008E03EF">
              <w:rPr>
                <w:rFonts w:cstheme="minorHAnsi"/>
                <w:sz w:val="22"/>
              </w:rPr>
              <w:t>30%</w:t>
            </w:r>
          </w:p>
        </w:tc>
      </w:tr>
    </w:tbl>
    <w:p w14:paraId="038A69A8" w14:textId="77777777" w:rsidR="00A8618E" w:rsidRDefault="00A8618E" w:rsidP="006C1226">
      <w:pPr>
        <w:pStyle w:val="NoSpacing"/>
        <w:rPr>
          <w:sz w:val="22"/>
        </w:rPr>
      </w:pPr>
    </w:p>
    <w:p w14:paraId="0FC9CD56" w14:textId="77777777" w:rsidR="0058571D" w:rsidRPr="00281119" w:rsidRDefault="0058571D" w:rsidP="006C1226">
      <w:pPr>
        <w:pStyle w:val="NoSpacing"/>
        <w:rPr>
          <w:sz w:val="22"/>
        </w:rPr>
      </w:pPr>
    </w:p>
    <w:p w14:paraId="741A8713" w14:textId="77777777" w:rsidR="00655D4D" w:rsidRPr="00281119" w:rsidRDefault="00655D4D" w:rsidP="006C1226">
      <w:pPr>
        <w:pStyle w:val="NoSpacing"/>
        <w:rPr>
          <w:sz w:val="22"/>
        </w:rPr>
      </w:pPr>
      <w:r w:rsidRPr="00281119">
        <w:rPr>
          <w:sz w:val="22"/>
        </w:rPr>
        <w:t>The following scoring mechanism will be used to allocate points available.</w:t>
      </w:r>
    </w:p>
    <w:p w14:paraId="38BCCA7B" w14:textId="77777777" w:rsidR="006C1226" w:rsidRPr="00281119" w:rsidRDefault="006C1226" w:rsidP="006C1226">
      <w:pPr>
        <w:pStyle w:val="NoSpacing"/>
        <w:rPr>
          <w:sz w:val="22"/>
        </w:rPr>
      </w:pPr>
    </w:p>
    <w:tbl>
      <w:tblPr>
        <w:tblStyle w:val="TableGrid"/>
        <w:tblW w:w="0" w:type="auto"/>
        <w:tblInd w:w="360" w:type="dxa"/>
        <w:tblLook w:val="04A0" w:firstRow="1" w:lastRow="0" w:firstColumn="1" w:lastColumn="0" w:noHBand="0" w:noVBand="1"/>
      </w:tblPr>
      <w:tblGrid>
        <w:gridCol w:w="4445"/>
        <w:gridCol w:w="4437"/>
      </w:tblGrid>
      <w:tr w:rsidR="00655D4D" w:rsidRPr="00281119" w14:paraId="50A70CAC" w14:textId="77777777" w:rsidTr="00B25CF3">
        <w:tc>
          <w:tcPr>
            <w:tcW w:w="4445" w:type="dxa"/>
            <w:shd w:val="clear" w:color="auto" w:fill="A6A6A6" w:themeFill="background1" w:themeFillShade="A6"/>
          </w:tcPr>
          <w:p w14:paraId="3DB09DC9" w14:textId="77777777" w:rsidR="00655D4D" w:rsidRPr="00281119" w:rsidRDefault="00655D4D" w:rsidP="00B25CF3">
            <w:pPr>
              <w:jc w:val="center"/>
              <w:rPr>
                <w:rFonts w:cstheme="minorHAnsi"/>
                <w:b/>
                <w:sz w:val="22"/>
              </w:rPr>
            </w:pPr>
            <w:r w:rsidRPr="00281119">
              <w:rPr>
                <w:rFonts w:cstheme="minorHAnsi"/>
                <w:b/>
                <w:sz w:val="22"/>
              </w:rPr>
              <w:t>Scoring</w:t>
            </w:r>
          </w:p>
        </w:tc>
        <w:tc>
          <w:tcPr>
            <w:tcW w:w="4437" w:type="dxa"/>
            <w:shd w:val="clear" w:color="auto" w:fill="A6A6A6" w:themeFill="background1" w:themeFillShade="A6"/>
          </w:tcPr>
          <w:p w14:paraId="3BA1FE56" w14:textId="77777777" w:rsidR="00655D4D" w:rsidRPr="00281119" w:rsidRDefault="00655D4D" w:rsidP="00B25CF3">
            <w:pPr>
              <w:jc w:val="center"/>
              <w:rPr>
                <w:rFonts w:cstheme="minorHAnsi"/>
                <w:b/>
                <w:sz w:val="22"/>
              </w:rPr>
            </w:pPr>
            <w:r w:rsidRPr="00281119">
              <w:rPr>
                <w:rFonts w:cstheme="minorHAnsi"/>
                <w:b/>
                <w:sz w:val="22"/>
              </w:rPr>
              <w:t>Points</w:t>
            </w:r>
          </w:p>
        </w:tc>
      </w:tr>
      <w:tr w:rsidR="00655D4D" w:rsidRPr="00281119" w14:paraId="104FCCF8" w14:textId="77777777" w:rsidTr="006067DD">
        <w:tc>
          <w:tcPr>
            <w:tcW w:w="4445" w:type="dxa"/>
          </w:tcPr>
          <w:p w14:paraId="339DFDC0" w14:textId="77777777" w:rsidR="00655D4D" w:rsidRPr="00281119" w:rsidRDefault="00655D4D" w:rsidP="00B25CF3">
            <w:pPr>
              <w:jc w:val="center"/>
              <w:rPr>
                <w:rFonts w:cstheme="minorHAnsi"/>
                <w:sz w:val="22"/>
              </w:rPr>
            </w:pPr>
            <w:r w:rsidRPr="00281119">
              <w:rPr>
                <w:rFonts w:cstheme="minorHAnsi"/>
                <w:sz w:val="22"/>
              </w:rPr>
              <w:t xml:space="preserve">Response meets the required standard in all material respects and adds value in some or </w:t>
            </w:r>
            <w:proofErr w:type="gramStart"/>
            <w:r w:rsidRPr="00281119">
              <w:rPr>
                <w:rFonts w:cstheme="minorHAnsi"/>
                <w:sz w:val="22"/>
              </w:rPr>
              <w:t>all of</w:t>
            </w:r>
            <w:proofErr w:type="gramEnd"/>
            <w:r w:rsidRPr="00281119">
              <w:rPr>
                <w:rFonts w:cstheme="minorHAnsi"/>
                <w:sz w:val="22"/>
              </w:rPr>
              <w:t xml:space="preserve"> the major requirements</w:t>
            </w:r>
          </w:p>
        </w:tc>
        <w:tc>
          <w:tcPr>
            <w:tcW w:w="4437" w:type="dxa"/>
            <w:vAlign w:val="center"/>
          </w:tcPr>
          <w:p w14:paraId="4F1C6B5E" w14:textId="77777777" w:rsidR="00655D4D" w:rsidRPr="006067DD" w:rsidRDefault="00655D4D" w:rsidP="00F556D1">
            <w:pPr>
              <w:jc w:val="center"/>
              <w:rPr>
                <w:rFonts w:cstheme="minorHAnsi"/>
                <w:sz w:val="22"/>
              </w:rPr>
            </w:pPr>
            <w:r w:rsidRPr="006067DD">
              <w:rPr>
                <w:rFonts w:cstheme="minorHAnsi"/>
                <w:sz w:val="22"/>
              </w:rPr>
              <w:t>9 – 10</w:t>
            </w:r>
          </w:p>
        </w:tc>
      </w:tr>
      <w:tr w:rsidR="00655D4D" w:rsidRPr="00281119" w14:paraId="1EEC7912" w14:textId="77777777" w:rsidTr="006067DD">
        <w:tc>
          <w:tcPr>
            <w:tcW w:w="4445" w:type="dxa"/>
          </w:tcPr>
          <w:p w14:paraId="6076F512" w14:textId="77777777" w:rsidR="00655D4D" w:rsidRPr="00281119" w:rsidRDefault="00655D4D" w:rsidP="00B25CF3">
            <w:pPr>
              <w:jc w:val="center"/>
              <w:rPr>
                <w:rFonts w:cstheme="minorHAnsi"/>
                <w:sz w:val="22"/>
              </w:rPr>
            </w:pPr>
            <w:r w:rsidRPr="00281119">
              <w:rPr>
                <w:rFonts w:cstheme="minorHAnsi"/>
                <w:sz w:val="22"/>
              </w:rPr>
              <w:t>Response meets the required standard in all material respects</w:t>
            </w:r>
          </w:p>
        </w:tc>
        <w:tc>
          <w:tcPr>
            <w:tcW w:w="4437" w:type="dxa"/>
            <w:vAlign w:val="center"/>
          </w:tcPr>
          <w:p w14:paraId="4EA4AF78" w14:textId="77777777" w:rsidR="00655D4D" w:rsidRPr="006067DD" w:rsidRDefault="00655D4D" w:rsidP="00F556D1">
            <w:pPr>
              <w:jc w:val="center"/>
              <w:rPr>
                <w:rFonts w:cstheme="minorHAnsi"/>
                <w:sz w:val="22"/>
              </w:rPr>
            </w:pPr>
            <w:r w:rsidRPr="006067DD">
              <w:rPr>
                <w:rFonts w:cstheme="minorHAnsi"/>
                <w:sz w:val="22"/>
              </w:rPr>
              <w:t>7 – 8</w:t>
            </w:r>
          </w:p>
        </w:tc>
      </w:tr>
      <w:tr w:rsidR="00655D4D" w:rsidRPr="00281119" w14:paraId="460C8ADB" w14:textId="77777777" w:rsidTr="006067DD">
        <w:tc>
          <w:tcPr>
            <w:tcW w:w="4445" w:type="dxa"/>
          </w:tcPr>
          <w:p w14:paraId="70ED5F48" w14:textId="77777777" w:rsidR="00655D4D" w:rsidRPr="00281119" w:rsidRDefault="00655D4D" w:rsidP="00B25CF3">
            <w:pPr>
              <w:jc w:val="center"/>
              <w:rPr>
                <w:rFonts w:cstheme="minorHAnsi"/>
                <w:sz w:val="22"/>
              </w:rPr>
            </w:pPr>
            <w:r w:rsidRPr="00281119">
              <w:rPr>
                <w:rFonts w:cstheme="minorHAnsi"/>
                <w:sz w:val="22"/>
              </w:rPr>
              <w:t>Response meets the required standard in most material respects, but is lacking or inconsistent in others</w:t>
            </w:r>
          </w:p>
        </w:tc>
        <w:tc>
          <w:tcPr>
            <w:tcW w:w="4437" w:type="dxa"/>
            <w:vAlign w:val="center"/>
          </w:tcPr>
          <w:p w14:paraId="5D6D52C0" w14:textId="77777777" w:rsidR="00655D4D" w:rsidRPr="006067DD" w:rsidRDefault="00655D4D" w:rsidP="00F556D1">
            <w:pPr>
              <w:jc w:val="center"/>
              <w:rPr>
                <w:rFonts w:cstheme="minorHAnsi"/>
                <w:sz w:val="22"/>
              </w:rPr>
            </w:pPr>
            <w:r w:rsidRPr="006067DD">
              <w:rPr>
                <w:rFonts w:cstheme="minorHAnsi"/>
                <w:sz w:val="22"/>
              </w:rPr>
              <w:t>5 – 6</w:t>
            </w:r>
          </w:p>
        </w:tc>
      </w:tr>
      <w:tr w:rsidR="00655D4D" w:rsidRPr="00281119" w14:paraId="3AB95D94" w14:textId="77777777" w:rsidTr="006067DD">
        <w:tc>
          <w:tcPr>
            <w:tcW w:w="4445" w:type="dxa"/>
          </w:tcPr>
          <w:p w14:paraId="6A37DE1B" w14:textId="77777777" w:rsidR="00655D4D" w:rsidRPr="00281119" w:rsidRDefault="00655D4D" w:rsidP="00B25CF3">
            <w:pPr>
              <w:jc w:val="center"/>
              <w:rPr>
                <w:rFonts w:cstheme="minorHAnsi"/>
                <w:sz w:val="22"/>
              </w:rPr>
            </w:pPr>
            <w:r w:rsidRPr="00281119">
              <w:rPr>
                <w:rFonts w:cstheme="minorHAnsi"/>
                <w:sz w:val="22"/>
              </w:rPr>
              <w:t xml:space="preserve">Proposal falls short of achieving expected standard in </w:t>
            </w:r>
            <w:proofErr w:type="gramStart"/>
            <w:r w:rsidRPr="00281119">
              <w:rPr>
                <w:rFonts w:cstheme="minorHAnsi"/>
                <w:sz w:val="22"/>
              </w:rPr>
              <w:t>a number of</w:t>
            </w:r>
            <w:proofErr w:type="gramEnd"/>
            <w:r w:rsidRPr="00281119">
              <w:rPr>
                <w:rFonts w:cstheme="minorHAnsi"/>
                <w:sz w:val="22"/>
              </w:rPr>
              <w:t xml:space="preserve"> identifiable respects </w:t>
            </w:r>
          </w:p>
        </w:tc>
        <w:tc>
          <w:tcPr>
            <w:tcW w:w="4437" w:type="dxa"/>
            <w:vAlign w:val="center"/>
          </w:tcPr>
          <w:p w14:paraId="7C5096E2" w14:textId="77777777" w:rsidR="00655D4D" w:rsidRPr="006067DD" w:rsidRDefault="00655D4D" w:rsidP="00F556D1">
            <w:pPr>
              <w:jc w:val="center"/>
              <w:rPr>
                <w:rFonts w:cstheme="minorHAnsi"/>
                <w:sz w:val="22"/>
              </w:rPr>
            </w:pPr>
            <w:r w:rsidRPr="006067DD">
              <w:rPr>
                <w:rFonts w:cstheme="minorHAnsi"/>
                <w:sz w:val="22"/>
              </w:rPr>
              <w:t>3 - 4</w:t>
            </w:r>
          </w:p>
        </w:tc>
      </w:tr>
      <w:tr w:rsidR="00655D4D" w:rsidRPr="00281119" w14:paraId="40444CB9" w14:textId="77777777" w:rsidTr="006067DD">
        <w:tc>
          <w:tcPr>
            <w:tcW w:w="4445" w:type="dxa"/>
          </w:tcPr>
          <w:p w14:paraId="7447CBCE" w14:textId="77777777" w:rsidR="00655D4D" w:rsidRPr="00281119" w:rsidRDefault="00655D4D" w:rsidP="00B25CF3">
            <w:pPr>
              <w:jc w:val="center"/>
              <w:rPr>
                <w:rFonts w:cstheme="minorHAnsi"/>
                <w:sz w:val="22"/>
              </w:rPr>
            </w:pPr>
            <w:r w:rsidRPr="00281119">
              <w:rPr>
                <w:rFonts w:cstheme="minorHAnsi"/>
                <w:sz w:val="22"/>
              </w:rPr>
              <w:t>Response significantly fails to meet the required standard, contains significant shortcomings or is inconsistent with other responses</w:t>
            </w:r>
          </w:p>
        </w:tc>
        <w:tc>
          <w:tcPr>
            <w:tcW w:w="4437" w:type="dxa"/>
            <w:vAlign w:val="center"/>
          </w:tcPr>
          <w:p w14:paraId="0162A443" w14:textId="77777777" w:rsidR="00655D4D" w:rsidRPr="006067DD" w:rsidRDefault="00655D4D" w:rsidP="00F556D1">
            <w:pPr>
              <w:jc w:val="center"/>
              <w:rPr>
                <w:rFonts w:cstheme="minorHAnsi"/>
                <w:sz w:val="22"/>
              </w:rPr>
            </w:pPr>
            <w:r w:rsidRPr="006067DD">
              <w:rPr>
                <w:rFonts w:cstheme="minorHAnsi"/>
                <w:sz w:val="22"/>
              </w:rPr>
              <w:t>1 - 2</w:t>
            </w:r>
          </w:p>
        </w:tc>
      </w:tr>
      <w:tr w:rsidR="00655D4D" w:rsidRPr="00281119" w14:paraId="54239B1B" w14:textId="77777777" w:rsidTr="006067DD">
        <w:tc>
          <w:tcPr>
            <w:tcW w:w="4445" w:type="dxa"/>
          </w:tcPr>
          <w:p w14:paraId="17401965" w14:textId="77777777" w:rsidR="00655D4D" w:rsidRPr="00281119" w:rsidRDefault="00655D4D" w:rsidP="00B25CF3">
            <w:pPr>
              <w:jc w:val="center"/>
              <w:rPr>
                <w:rFonts w:cstheme="minorHAnsi"/>
                <w:sz w:val="22"/>
              </w:rPr>
            </w:pPr>
            <w:r w:rsidRPr="00281119">
              <w:rPr>
                <w:rFonts w:cstheme="minorHAnsi"/>
                <w:sz w:val="22"/>
              </w:rPr>
              <w:t>Completely fails to meet required standard or does not provide a response</w:t>
            </w:r>
          </w:p>
        </w:tc>
        <w:tc>
          <w:tcPr>
            <w:tcW w:w="4437" w:type="dxa"/>
            <w:vAlign w:val="center"/>
          </w:tcPr>
          <w:p w14:paraId="111B01E0" w14:textId="77777777" w:rsidR="00655D4D" w:rsidRPr="006067DD" w:rsidRDefault="00655D4D" w:rsidP="00F556D1">
            <w:pPr>
              <w:jc w:val="center"/>
              <w:rPr>
                <w:rFonts w:cstheme="minorHAnsi"/>
                <w:sz w:val="22"/>
              </w:rPr>
            </w:pPr>
            <w:r w:rsidRPr="006067DD">
              <w:rPr>
                <w:rFonts w:cstheme="minorHAnsi"/>
                <w:sz w:val="22"/>
              </w:rPr>
              <w:t>0</w:t>
            </w:r>
          </w:p>
        </w:tc>
      </w:tr>
    </w:tbl>
    <w:p w14:paraId="75024581" w14:textId="77777777" w:rsidR="00655D4D" w:rsidRPr="00655D4D" w:rsidRDefault="00655D4D" w:rsidP="00655D4D">
      <w:pPr>
        <w:ind w:left="360"/>
        <w:rPr>
          <w:rFonts w:cstheme="minorHAnsi"/>
          <w:szCs w:val="24"/>
        </w:rPr>
      </w:pPr>
    </w:p>
    <w:p w14:paraId="733158E0" w14:textId="74C093B4" w:rsidR="00655D4D" w:rsidRPr="008E03EF" w:rsidRDefault="00655D4D" w:rsidP="00655D4D">
      <w:pPr>
        <w:rPr>
          <w:rFonts w:cstheme="minorHAnsi"/>
          <w:sz w:val="22"/>
        </w:rPr>
      </w:pPr>
      <w:r w:rsidRPr="00281119">
        <w:rPr>
          <w:rFonts w:cstheme="minorHAnsi"/>
          <w:b/>
          <w:sz w:val="22"/>
        </w:rPr>
        <w:t xml:space="preserve">Price </w:t>
      </w:r>
      <w:r w:rsidRPr="00281119">
        <w:rPr>
          <w:rFonts w:cstheme="minorHAnsi"/>
          <w:sz w:val="22"/>
        </w:rPr>
        <w:t>–</w:t>
      </w:r>
      <w:r w:rsidRPr="00281119">
        <w:rPr>
          <w:rFonts w:cstheme="minorHAnsi"/>
          <w:b/>
          <w:sz w:val="22"/>
        </w:rPr>
        <w:t xml:space="preserve"> </w:t>
      </w:r>
      <w:r w:rsidRPr="00281119">
        <w:rPr>
          <w:rFonts w:cstheme="minorHAnsi"/>
          <w:sz w:val="22"/>
        </w:rPr>
        <w:t xml:space="preserve">with regards to the price evaluation, the lowest </w:t>
      </w:r>
      <w:r w:rsidR="001130D1">
        <w:rPr>
          <w:rFonts w:cstheme="minorHAnsi"/>
          <w:sz w:val="22"/>
        </w:rPr>
        <w:t xml:space="preserve">accepted (i.e. reasonable) </w:t>
      </w:r>
      <w:r w:rsidRPr="00281119">
        <w:rPr>
          <w:rFonts w:cstheme="minorHAnsi"/>
          <w:sz w:val="22"/>
        </w:rPr>
        <w:t xml:space="preserve">submitted price will be awarded the maximum price score </w:t>
      </w:r>
      <w:r w:rsidRPr="008E03EF">
        <w:rPr>
          <w:rFonts w:cstheme="minorHAnsi"/>
          <w:sz w:val="22"/>
        </w:rPr>
        <w:t xml:space="preserve">of </w:t>
      </w:r>
      <w:r w:rsidR="008E03EF" w:rsidRPr="008E03EF">
        <w:rPr>
          <w:rFonts w:cstheme="minorHAnsi"/>
          <w:b/>
          <w:sz w:val="22"/>
        </w:rPr>
        <w:t>3</w:t>
      </w:r>
      <w:r w:rsidRPr="008E03EF">
        <w:rPr>
          <w:rFonts w:cstheme="minorHAnsi"/>
          <w:b/>
          <w:sz w:val="22"/>
        </w:rPr>
        <w:t>0%</w:t>
      </w:r>
      <w:r w:rsidRPr="008E03EF">
        <w:rPr>
          <w:rFonts w:cstheme="minorHAnsi"/>
          <w:sz w:val="22"/>
        </w:rPr>
        <w:t xml:space="preserve">. Thereafter, each tender will be ranked and scored in accordance with how much more expensive their respective price is compared to the lowest price (e.g. – if it is 50% more expensive than the lowest price, it will be awarded 50% less price points in comparison to the lowest price tender). </w:t>
      </w:r>
    </w:p>
    <w:p w14:paraId="472B82AF" w14:textId="698DB93E" w:rsidR="00281119" w:rsidRDefault="00655D4D" w:rsidP="00655D4D">
      <w:pPr>
        <w:rPr>
          <w:rFonts w:cstheme="minorHAnsi"/>
          <w:sz w:val="22"/>
        </w:rPr>
      </w:pPr>
      <w:r w:rsidRPr="008E03EF">
        <w:rPr>
          <w:rFonts w:cstheme="minorHAnsi"/>
          <w:b/>
          <w:sz w:val="22"/>
        </w:rPr>
        <w:t>Quality</w:t>
      </w:r>
      <w:r w:rsidRPr="008E03EF">
        <w:rPr>
          <w:rFonts w:cstheme="minorHAnsi"/>
          <w:sz w:val="22"/>
        </w:rPr>
        <w:t xml:space="preserve"> - weighted scores will be calculated by multiplying the score for each quality criteria by its weighting. The weighted scores will be totalled for each tender. The totals will be normalised so that the normalised highest total will attract the highest Quality score of </w:t>
      </w:r>
      <w:r w:rsidR="008E03EF" w:rsidRPr="008E03EF">
        <w:rPr>
          <w:rFonts w:cstheme="minorHAnsi"/>
          <w:b/>
          <w:sz w:val="22"/>
        </w:rPr>
        <w:t>7</w:t>
      </w:r>
      <w:r w:rsidRPr="008E03EF">
        <w:rPr>
          <w:rFonts w:cstheme="minorHAnsi"/>
          <w:b/>
          <w:sz w:val="22"/>
        </w:rPr>
        <w:t>0%</w:t>
      </w:r>
      <w:r w:rsidRPr="008E03EF">
        <w:rPr>
          <w:rFonts w:cstheme="minorHAnsi"/>
          <w:sz w:val="22"/>
        </w:rPr>
        <w:t>.</w:t>
      </w:r>
    </w:p>
    <w:p w14:paraId="6B415068" w14:textId="77777777" w:rsidR="00655D4D" w:rsidRPr="00281119" w:rsidRDefault="00655D4D" w:rsidP="00655D4D">
      <w:pPr>
        <w:rPr>
          <w:rFonts w:cstheme="minorHAnsi"/>
          <w:sz w:val="22"/>
        </w:rPr>
      </w:pPr>
      <w:r w:rsidRPr="00281119">
        <w:rPr>
          <w:rFonts w:cstheme="minorHAnsi"/>
          <w:sz w:val="22"/>
        </w:rPr>
        <w:t xml:space="preserve">There is an overall quality threshold </w:t>
      </w:r>
      <w:r w:rsidRPr="00B2279F">
        <w:rPr>
          <w:rFonts w:cstheme="minorHAnsi"/>
          <w:sz w:val="22"/>
        </w:rPr>
        <w:t xml:space="preserve">of </w:t>
      </w:r>
      <w:r w:rsidRPr="00B2279F">
        <w:rPr>
          <w:rFonts w:cstheme="minorHAnsi"/>
          <w:b/>
          <w:sz w:val="22"/>
        </w:rPr>
        <w:t>6 points</w:t>
      </w:r>
      <w:r w:rsidRPr="00B2279F">
        <w:rPr>
          <w:rFonts w:cstheme="minorHAnsi"/>
          <w:sz w:val="22"/>
        </w:rPr>
        <w:t>. If the summation of the weighted scores under each quality heading is below this figure,</w:t>
      </w:r>
      <w:r w:rsidRPr="00281119">
        <w:rPr>
          <w:rFonts w:cstheme="minorHAnsi"/>
          <w:sz w:val="22"/>
        </w:rPr>
        <w:t xml:space="preserve"> then the tender will no longer be considered, regardless of price.  </w:t>
      </w:r>
    </w:p>
    <w:p w14:paraId="3DB5F424" w14:textId="77777777" w:rsidR="001B7D5C" w:rsidRPr="001B7D5C" w:rsidRDefault="001B7D5C" w:rsidP="001B7D5C">
      <w:pPr>
        <w:rPr>
          <w:rFonts w:cstheme="minorHAnsi"/>
          <w:sz w:val="22"/>
        </w:rPr>
      </w:pPr>
      <w:r w:rsidRPr="001B7D5C">
        <w:rPr>
          <w:rFonts w:cstheme="minorHAnsi"/>
          <w:sz w:val="22"/>
        </w:rPr>
        <w:t xml:space="preserve">The Authority reserves the right to withdraw this contract opportunity at any point, without notice, and will not be liable for any costs incurred by suppliers during any stage of the process. Suppliers should also note that, in the event a tender </w:t>
      </w:r>
      <w:proofErr w:type="gramStart"/>
      <w:r w:rsidRPr="001B7D5C">
        <w:rPr>
          <w:rFonts w:cstheme="minorHAnsi"/>
          <w:sz w:val="22"/>
        </w:rPr>
        <w:t>is considered to be</w:t>
      </w:r>
      <w:proofErr w:type="gramEnd"/>
      <w:r w:rsidRPr="001B7D5C">
        <w:rPr>
          <w:rFonts w:cstheme="minorHAnsi"/>
          <w:sz w:val="22"/>
        </w:rPr>
        <w:t xml:space="preserve"> fundamentally unacceptable on a key issue, regardless of its other merits, that tender may be rejected.</w:t>
      </w:r>
    </w:p>
    <w:p w14:paraId="43B6A802" w14:textId="77777777" w:rsidR="00CD5013" w:rsidRDefault="00CD5013" w:rsidP="00CD5013">
      <w:pPr>
        <w:rPr>
          <w:rFonts w:cstheme="minorHAnsi"/>
          <w:color w:val="000000" w:themeColor="text1"/>
          <w:szCs w:val="24"/>
        </w:rPr>
      </w:pPr>
    </w:p>
    <w:p w14:paraId="73FB2C00" w14:textId="77777777" w:rsidR="009F1AF4" w:rsidRPr="00CD5013" w:rsidRDefault="009F1AF4" w:rsidP="00CD5013">
      <w:pPr>
        <w:rPr>
          <w:rFonts w:cstheme="minorHAnsi"/>
          <w:color w:val="000000" w:themeColor="text1"/>
          <w:szCs w:val="24"/>
        </w:rPr>
      </w:pPr>
    </w:p>
    <w:p w14:paraId="515822E0" w14:textId="77777777" w:rsidR="0014395A" w:rsidRPr="003F05CF" w:rsidRDefault="0053413B" w:rsidP="002B6EB9">
      <w:pPr>
        <w:pStyle w:val="Heading2"/>
        <w:numPr>
          <w:ilvl w:val="0"/>
          <w:numId w:val="1"/>
        </w:numPr>
        <w:spacing w:line="240" w:lineRule="auto"/>
        <w:rPr>
          <w:rFonts w:asciiTheme="minorHAnsi" w:hAnsiTheme="minorHAnsi" w:cstheme="minorHAnsi"/>
          <w:color w:val="000000" w:themeColor="text1"/>
        </w:rPr>
      </w:pPr>
      <w:bookmarkStart w:id="6" w:name="instructions_to_tenderers"/>
      <w:r>
        <w:rPr>
          <w:rFonts w:asciiTheme="minorHAnsi" w:hAnsiTheme="minorHAnsi" w:cstheme="minorHAnsi"/>
          <w:color w:val="000000" w:themeColor="text1"/>
        </w:rPr>
        <w:t>INSTRUCTIONS TO TENDERERS</w:t>
      </w:r>
    </w:p>
    <w:bookmarkEnd w:id="6"/>
    <w:p w14:paraId="3D3ED686" w14:textId="77777777" w:rsidR="006731EA" w:rsidRPr="006731EA" w:rsidRDefault="006731EA" w:rsidP="006731EA">
      <w:pPr>
        <w:rPr>
          <w:rFonts w:cstheme="minorHAnsi"/>
          <w:szCs w:val="24"/>
        </w:rPr>
      </w:pPr>
    </w:p>
    <w:p w14:paraId="2EB8A2C8" w14:textId="77777777" w:rsidR="0053413B" w:rsidRPr="00281119" w:rsidRDefault="0053413B" w:rsidP="0053413B">
      <w:pPr>
        <w:rPr>
          <w:rFonts w:cstheme="minorHAnsi"/>
          <w:sz w:val="22"/>
        </w:rPr>
      </w:pPr>
      <w:r w:rsidRPr="00281119">
        <w:rPr>
          <w:rFonts w:cstheme="minorHAnsi"/>
          <w:sz w:val="22"/>
        </w:rPr>
        <w:t>The proposed Tender timescales are as follows, however these are subject to change. In such an event, all Tenderers will be informed immediately via our In-tend supplier portal:</w:t>
      </w:r>
    </w:p>
    <w:tbl>
      <w:tblPr>
        <w:tblStyle w:val="TableGrid"/>
        <w:tblW w:w="0" w:type="auto"/>
        <w:tblInd w:w="534" w:type="dxa"/>
        <w:tblLook w:val="04A0" w:firstRow="1" w:lastRow="0" w:firstColumn="1" w:lastColumn="0" w:noHBand="0" w:noVBand="1"/>
      </w:tblPr>
      <w:tblGrid>
        <w:gridCol w:w="4252"/>
        <w:gridCol w:w="4456"/>
      </w:tblGrid>
      <w:tr w:rsidR="0053413B" w:rsidRPr="00281119" w14:paraId="476EC7EA" w14:textId="77777777" w:rsidTr="1A3E0B7F">
        <w:tc>
          <w:tcPr>
            <w:tcW w:w="4252" w:type="dxa"/>
            <w:tcBorders>
              <w:bottom w:val="single" w:sz="4" w:space="0" w:color="auto"/>
            </w:tcBorders>
            <w:shd w:val="clear" w:color="auto" w:fill="A6A6A6" w:themeFill="background1" w:themeFillShade="A6"/>
          </w:tcPr>
          <w:p w14:paraId="7C498CCC" w14:textId="77777777" w:rsidR="0053413B" w:rsidRPr="00281119" w:rsidRDefault="0053413B" w:rsidP="00B25CF3">
            <w:pPr>
              <w:jc w:val="center"/>
              <w:rPr>
                <w:rFonts w:cstheme="minorHAnsi"/>
                <w:b/>
                <w:sz w:val="22"/>
              </w:rPr>
            </w:pPr>
            <w:r w:rsidRPr="00281119">
              <w:rPr>
                <w:rFonts w:cstheme="minorHAnsi"/>
                <w:b/>
                <w:sz w:val="22"/>
              </w:rPr>
              <w:t xml:space="preserve">Tender Process </w:t>
            </w:r>
          </w:p>
        </w:tc>
        <w:tc>
          <w:tcPr>
            <w:tcW w:w="4456" w:type="dxa"/>
            <w:tcBorders>
              <w:bottom w:val="single" w:sz="4" w:space="0" w:color="auto"/>
            </w:tcBorders>
            <w:shd w:val="clear" w:color="auto" w:fill="A6A6A6" w:themeFill="background1" w:themeFillShade="A6"/>
          </w:tcPr>
          <w:p w14:paraId="2CAB6C84" w14:textId="77777777" w:rsidR="0053413B" w:rsidRPr="00281119" w:rsidRDefault="0053413B" w:rsidP="00B25CF3">
            <w:pPr>
              <w:jc w:val="center"/>
              <w:rPr>
                <w:rFonts w:cstheme="minorHAnsi"/>
                <w:b/>
                <w:sz w:val="22"/>
              </w:rPr>
            </w:pPr>
            <w:r w:rsidRPr="00281119">
              <w:rPr>
                <w:rFonts w:cstheme="minorHAnsi"/>
                <w:b/>
                <w:sz w:val="22"/>
              </w:rPr>
              <w:t>Deadline</w:t>
            </w:r>
          </w:p>
        </w:tc>
      </w:tr>
      <w:tr w:rsidR="0053413B" w:rsidRPr="00281119" w14:paraId="67E3AD6E" w14:textId="77777777" w:rsidTr="1A3E0B7F">
        <w:tc>
          <w:tcPr>
            <w:tcW w:w="4252" w:type="dxa"/>
          </w:tcPr>
          <w:p w14:paraId="7FF82C2D" w14:textId="77777777" w:rsidR="0053413B" w:rsidRPr="00281119" w:rsidRDefault="0053413B" w:rsidP="00B25CF3">
            <w:pPr>
              <w:jc w:val="center"/>
              <w:rPr>
                <w:rFonts w:cstheme="minorHAnsi"/>
                <w:sz w:val="22"/>
              </w:rPr>
            </w:pPr>
            <w:r w:rsidRPr="00281119">
              <w:rPr>
                <w:rFonts w:cstheme="minorHAnsi"/>
                <w:sz w:val="22"/>
              </w:rPr>
              <w:t>Invitation to Tender (ITT) sent out</w:t>
            </w:r>
          </w:p>
        </w:tc>
        <w:tc>
          <w:tcPr>
            <w:tcW w:w="4456" w:type="dxa"/>
            <w:vAlign w:val="center"/>
          </w:tcPr>
          <w:p w14:paraId="6EC3C82F" w14:textId="04141181" w:rsidR="0053413B" w:rsidRPr="00F70D4B" w:rsidRDefault="00CF7472" w:rsidP="00F556D1">
            <w:pPr>
              <w:jc w:val="center"/>
              <w:rPr>
                <w:rFonts w:cstheme="minorHAnsi"/>
                <w:sz w:val="22"/>
              </w:rPr>
            </w:pPr>
            <w:r w:rsidRPr="00F70D4B">
              <w:rPr>
                <w:rFonts w:cstheme="minorHAnsi"/>
                <w:sz w:val="22"/>
              </w:rPr>
              <w:t>Tues</w:t>
            </w:r>
            <w:r w:rsidR="009D178F" w:rsidRPr="00F70D4B">
              <w:rPr>
                <w:rFonts w:cstheme="minorHAnsi"/>
                <w:sz w:val="22"/>
              </w:rPr>
              <w:t xml:space="preserve">day </w:t>
            </w:r>
            <w:r w:rsidR="00776E37" w:rsidRPr="00F70D4B">
              <w:rPr>
                <w:rFonts w:cstheme="minorHAnsi"/>
                <w:sz w:val="22"/>
              </w:rPr>
              <w:t>17 February 2026</w:t>
            </w:r>
          </w:p>
        </w:tc>
      </w:tr>
      <w:tr w:rsidR="0053413B" w:rsidRPr="00281119" w14:paraId="463A2E10" w14:textId="77777777" w:rsidTr="1A3E0B7F">
        <w:tc>
          <w:tcPr>
            <w:tcW w:w="4252" w:type="dxa"/>
          </w:tcPr>
          <w:p w14:paraId="248146A1" w14:textId="77777777" w:rsidR="0053413B" w:rsidRPr="00281119" w:rsidRDefault="0053413B" w:rsidP="00B25CF3">
            <w:pPr>
              <w:jc w:val="center"/>
              <w:rPr>
                <w:rFonts w:cstheme="minorHAnsi"/>
                <w:sz w:val="22"/>
              </w:rPr>
            </w:pPr>
            <w:r w:rsidRPr="00281119">
              <w:rPr>
                <w:rFonts w:cstheme="minorHAnsi"/>
                <w:sz w:val="22"/>
              </w:rPr>
              <w:t>Deadline for ITT clarifications / questions</w:t>
            </w:r>
          </w:p>
        </w:tc>
        <w:tc>
          <w:tcPr>
            <w:tcW w:w="4456" w:type="dxa"/>
            <w:vAlign w:val="center"/>
          </w:tcPr>
          <w:p w14:paraId="0E7F5706" w14:textId="7C904961" w:rsidR="0053413B" w:rsidRPr="00F70D4B" w:rsidRDefault="00D11F74" w:rsidP="01239CDB">
            <w:pPr>
              <w:jc w:val="center"/>
              <w:rPr>
                <w:sz w:val="22"/>
              </w:rPr>
            </w:pPr>
            <w:r w:rsidRPr="00F70D4B">
              <w:rPr>
                <w:sz w:val="22"/>
              </w:rPr>
              <w:t>No</w:t>
            </w:r>
            <w:r w:rsidR="00EA21ED" w:rsidRPr="00F70D4B">
              <w:rPr>
                <w:sz w:val="22"/>
              </w:rPr>
              <w:t>o</w:t>
            </w:r>
            <w:r w:rsidRPr="00F70D4B">
              <w:rPr>
                <w:sz w:val="22"/>
              </w:rPr>
              <w:t>n</w:t>
            </w:r>
            <w:r w:rsidR="007D42E0" w:rsidRPr="00F70D4B">
              <w:rPr>
                <w:sz w:val="22"/>
              </w:rPr>
              <w:t xml:space="preserve"> </w:t>
            </w:r>
            <w:r w:rsidRPr="00F70D4B">
              <w:rPr>
                <w:sz w:val="22"/>
              </w:rPr>
              <w:t xml:space="preserve">Friday </w:t>
            </w:r>
            <w:r w:rsidR="009241D5" w:rsidRPr="00F70D4B">
              <w:rPr>
                <w:sz w:val="22"/>
              </w:rPr>
              <w:t>6</w:t>
            </w:r>
            <w:r w:rsidR="002E66CE" w:rsidRPr="00F70D4B">
              <w:rPr>
                <w:sz w:val="22"/>
              </w:rPr>
              <w:t xml:space="preserve"> </w:t>
            </w:r>
            <w:r w:rsidR="00F70D4B" w:rsidRPr="00F70D4B">
              <w:rPr>
                <w:sz w:val="22"/>
              </w:rPr>
              <w:t>March</w:t>
            </w:r>
            <w:r w:rsidRPr="00F70D4B">
              <w:rPr>
                <w:sz w:val="22"/>
              </w:rPr>
              <w:t xml:space="preserve"> 2026</w:t>
            </w:r>
          </w:p>
        </w:tc>
      </w:tr>
      <w:tr w:rsidR="0053413B" w:rsidRPr="00281119" w14:paraId="52AFF10A" w14:textId="77777777" w:rsidTr="1A3E0B7F">
        <w:tc>
          <w:tcPr>
            <w:tcW w:w="4252" w:type="dxa"/>
          </w:tcPr>
          <w:p w14:paraId="4105EE16" w14:textId="77777777" w:rsidR="0053413B" w:rsidRPr="00281119" w:rsidRDefault="0053413B" w:rsidP="00B25CF3">
            <w:pPr>
              <w:jc w:val="center"/>
              <w:rPr>
                <w:rFonts w:cstheme="minorHAnsi"/>
                <w:sz w:val="22"/>
              </w:rPr>
            </w:pPr>
            <w:r w:rsidRPr="00281119">
              <w:rPr>
                <w:rFonts w:cstheme="minorHAnsi"/>
                <w:sz w:val="22"/>
              </w:rPr>
              <w:t>ITT response deadline</w:t>
            </w:r>
          </w:p>
        </w:tc>
        <w:tc>
          <w:tcPr>
            <w:tcW w:w="4456" w:type="dxa"/>
            <w:vAlign w:val="center"/>
          </w:tcPr>
          <w:p w14:paraId="1B8B8667" w14:textId="66D41E1B" w:rsidR="0053413B" w:rsidRPr="00F70D4B" w:rsidRDefault="00D11F74" w:rsidP="00F556D1">
            <w:pPr>
              <w:jc w:val="center"/>
              <w:rPr>
                <w:rFonts w:cstheme="minorHAnsi"/>
                <w:sz w:val="22"/>
              </w:rPr>
            </w:pPr>
            <w:r w:rsidRPr="00F70D4B">
              <w:rPr>
                <w:rFonts w:cstheme="minorHAnsi"/>
                <w:sz w:val="22"/>
              </w:rPr>
              <w:t>No</w:t>
            </w:r>
            <w:r w:rsidR="00EA21ED" w:rsidRPr="00F70D4B">
              <w:rPr>
                <w:rFonts w:cstheme="minorHAnsi"/>
                <w:sz w:val="22"/>
              </w:rPr>
              <w:t xml:space="preserve">on Friday </w:t>
            </w:r>
            <w:r w:rsidR="002E66CE" w:rsidRPr="00F70D4B">
              <w:rPr>
                <w:rFonts w:cstheme="minorHAnsi"/>
                <w:sz w:val="22"/>
              </w:rPr>
              <w:t>1</w:t>
            </w:r>
            <w:r w:rsidR="009241D5" w:rsidRPr="00F70D4B">
              <w:rPr>
                <w:rFonts w:cstheme="minorHAnsi"/>
                <w:sz w:val="22"/>
              </w:rPr>
              <w:t>3</w:t>
            </w:r>
            <w:r w:rsidR="002E66CE" w:rsidRPr="00F70D4B">
              <w:rPr>
                <w:rFonts w:cstheme="minorHAnsi"/>
                <w:sz w:val="22"/>
              </w:rPr>
              <w:t xml:space="preserve"> </w:t>
            </w:r>
            <w:r w:rsidR="00F70D4B" w:rsidRPr="00F70D4B">
              <w:rPr>
                <w:rFonts w:cstheme="minorHAnsi"/>
                <w:sz w:val="22"/>
              </w:rPr>
              <w:t>March</w:t>
            </w:r>
            <w:r w:rsidR="002E66CE" w:rsidRPr="00F70D4B">
              <w:rPr>
                <w:rFonts w:cstheme="minorHAnsi"/>
                <w:sz w:val="22"/>
              </w:rPr>
              <w:t xml:space="preserve"> 2026</w:t>
            </w:r>
          </w:p>
        </w:tc>
      </w:tr>
      <w:tr w:rsidR="0053413B" w:rsidRPr="00281119" w14:paraId="3E709F0F" w14:textId="77777777" w:rsidTr="1A3E0B7F">
        <w:tc>
          <w:tcPr>
            <w:tcW w:w="4252" w:type="dxa"/>
          </w:tcPr>
          <w:p w14:paraId="42BEDB62" w14:textId="1CC1BB8B" w:rsidR="0053413B" w:rsidRPr="00281119" w:rsidRDefault="006E4732" w:rsidP="00B25CF3">
            <w:pPr>
              <w:jc w:val="center"/>
              <w:rPr>
                <w:rFonts w:cstheme="minorHAnsi"/>
                <w:sz w:val="22"/>
              </w:rPr>
            </w:pPr>
            <w:r>
              <w:rPr>
                <w:rFonts w:cstheme="minorHAnsi"/>
                <w:sz w:val="22"/>
              </w:rPr>
              <w:t>E</w:t>
            </w:r>
            <w:r w:rsidR="0053413B" w:rsidRPr="00281119">
              <w:rPr>
                <w:rFonts w:cstheme="minorHAnsi"/>
                <w:sz w:val="22"/>
              </w:rPr>
              <w:t>valuation of ITT submissions</w:t>
            </w:r>
          </w:p>
        </w:tc>
        <w:tc>
          <w:tcPr>
            <w:tcW w:w="4456" w:type="dxa"/>
            <w:vAlign w:val="center"/>
          </w:tcPr>
          <w:p w14:paraId="2EF314C5" w14:textId="2F4E6D8F" w:rsidR="0053413B" w:rsidRPr="00F70D4B" w:rsidRDefault="009241D5" w:rsidP="00F556D1">
            <w:pPr>
              <w:jc w:val="center"/>
              <w:rPr>
                <w:rFonts w:cstheme="minorHAnsi"/>
                <w:sz w:val="22"/>
              </w:rPr>
            </w:pPr>
            <w:r w:rsidRPr="00F70D4B">
              <w:rPr>
                <w:rFonts w:cstheme="minorHAnsi"/>
                <w:sz w:val="22"/>
              </w:rPr>
              <w:t>16</w:t>
            </w:r>
            <w:r w:rsidR="002558DF" w:rsidRPr="00F70D4B">
              <w:rPr>
                <w:rFonts w:cstheme="minorHAnsi"/>
                <w:sz w:val="22"/>
              </w:rPr>
              <w:t xml:space="preserve"> to </w:t>
            </w:r>
            <w:r w:rsidR="00B04246" w:rsidRPr="00F70D4B">
              <w:rPr>
                <w:rFonts w:cstheme="minorHAnsi"/>
                <w:sz w:val="22"/>
              </w:rPr>
              <w:t>1</w:t>
            </w:r>
            <w:r w:rsidRPr="00F70D4B">
              <w:rPr>
                <w:rFonts w:cstheme="minorHAnsi"/>
                <w:sz w:val="22"/>
              </w:rPr>
              <w:t>8</w:t>
            </w:r>
            <w:r w:rsidR="002558DF" w:rsidRPr="00F70D4B">
              <w:rPr>
                <w:rFonts w:cstheme="minorHAnsi"/>
                <w:sz w:val="22"/>
              </w:rPr>
              <w:t xml:space="preserve"> </w:t>
            </w:r>
            <w:r w:rsidR="00F70D4B" w:rsidRPr="00F70D4B">
              <w:rPr>
                <w:rFonts w:cstheme="minorHAnsi"/>
                <w:sz w:val="22"/>
              </w:rPr>
              <w:t>March</w:t>
            </w:r>
            <w:r w:rsidRPr="00F70D4B">
              <w:rPr>
                <w:rFonts w:cstheme="minorHAnsi"/>
                <w:sz w:val="22"/>
              </w:rPr>
              <w:t xml:space="preserve"> 2026</w:t>
            </w:r>
          </w:p>
        </w:tc>
      </w:tr>
      <w:tr w:rsidR="0053413B" w:rsidRPr="00281119" w14:paraId="0247A79C" w14:textId="77777777" w:rsidTr="1A3E0B7F">
        <w:tc>
          <w:tcPr>
            <w:tcW w:w="4252" w:type="dxa"/>
          </w:tcPr>
          <w:p w14:paraId="4C97CEBE" w14:textId="170B25CE" w:rsidR="0053413B" w:rsidRPr="00281119" w:rsidRDefault="033F2F46" w:rsidP="1A3E0B7F">
            <w:pPr>
              <w:jc w:val="center"/>
              <w:rPr>
                <w:sz w:val="22"/>
              </w:rPr>
            </w:pPr>
            <w:r w:rsidRPr="1A3E0B7F">
              <w:rPr>
                <w:sz w:val="22"/>
              </w:rPr>
              <w:t xml:space="preserve">Contract </w:t>
            </w:r>
            <w:r w:rsidR="0C881F5E" w:rsidRPr="1A3E0B7F">
              <w:rPr>
                <w:sz w:val="22"/>
              </w:rPr>
              <w:t>a</w:t>
            </w:r>
            <w:r w:rsidRPr="1A3E0B7F">
              <w:rPr>
                <w:sz w:val="22"/>
              </w:rPr>
              <w:t>ward</w:t>
            </w:r>
            <w:r w:rsidR="00BB26B3">
              <w:rPr>
                <w:sz w:val="22"/>
              </w:rPr>
              <w:t xml:space="preserve"> notice</w:t>
            </w:r>
          </w:p>
        </w:tc>
        <w:tc>
          <w:tcPr>
            <w:tcW w:w="4456" w:type="dxa"/>
            <w:vAlign w:val="center"/>
          </w:tcPr>
          <w:p w14:paraId="76E31FCB" w14:textId="01F0A0B9" w:rsidR="0053413B" w:rsidRPr="00F70D4B" w:rsidRDefault="002C2865" w:rsidP="00F556D1">
            <w:pPr>
              <w:jc w:val="center"/>
              <w:rPr>
                <w:rFonts w:cstheme="minorHAnsi"/>
                <w:sz w:val="22"/>
              </w:rPr>
            </w:pPr>
            <w:r w:rsidRPr="00F70D4B">
              <w:rPr>
                <w:rFonts w:cstheme="minorHAnsi"/>
                <w:sz w:val="22"/>
              </w:rPr>
              <w:t>By</w:t>
            </w:r>
            <w:r w:rsidR="002558DF" w:rsidRPr="00F70D4B">
              <w:rPr>
                <w:rFonts w:cstheme="minorHAnsi"/>
                <w:sz w:val="22"/>
              </w:rPr>
              <w:t xml:space="preserve"> </w:t>
            </w:r>
            <w:r w:rsidRPr="00F70D4B">
              <w:rPr>
                <w:rFonts w:cstheme="minorHAnsi"/>
                <w:sz w:val="22"/>
              </w:rPr>
              <w:t>Fri</w:t>
            </w:r>
            <w:r w:rsidR="002558DF" w:rsidRPr="00F70D4B">
              <w:rPr>
                <w:rFonts w:cstheme="minorHAnsi"/>
                <w:sz w:val="22"/>
              </w:rPr>
              <w:t xml:space="preserve">day </w:t>
            </w:r>
            <w:r w:rsidR="002B39E4" w:rsidRPr="00F70D4B">
              <w:rPr>
                <w:rFonts w:cstheme="minorHAnsi"/>
                <w:sz w:val="22"/>
              </w:rPr>
              <w:t>20</w:t>
            </w:r>
            <w:r w:rsidR="002558DF" w:rsidRPr="00F70D4B">
              <w:rPr>
                <w:rFonts w:cstheme="minorHAnsi"/>
                <w:sz w:val="22"/>
              </w:rPr>
              <w:t xml:space="preserve"> </w:t>
            </w:r>
            <w:r w:rsidR="00F70D4B" w:rsidRPr="00F70D4B">
              <w:rPr>
                <w:rFonts w:cstheme="minorHAnsi"/>
                <w:sz w:val="22"/>
              </w:rPr>
              <w:t>March</w:t>
            </w:r>
            <w:r w:rsidR="002B39E4" w:rsidRPr="00F70D4B">
              <w:rPr>
                <w:rFonts w:cstheme="minorHAnsi"/>
                <w:sz w:val="22"/>
              </w:rPr>
              <w:t xml:space="preserve"> 2026</w:t>
            </w:r>
          </w:p>
        </w:tc>
      </w:tr>
      <w:tr w:rsidR="002C2865" w:rsidRPr="00281119" w14:paraId="3F9AEA65" w14:textId="77777777" w:rsidTr="1A3E0B7F">
        <w:tc>
          <w:tcPr>
            <w:tcW w:w="4252" w:type="dxa"/>
          </w:tcPr>
          <w:p w14:paraId="68BE0481" w14:textId="7A9E7DD2" w:rsidR="002C2865" w:rsidRPr="1A3E0B7F" w:rsidRDefault="002C2865" w:rsidP="1A3E0B7F">
            <w:pPr>
              <w:jc w:val="center"/>
              <w:rPr>
                <w:sz w:val="22"/>
              </w:rPr>
            </w:pPr>
            <w:r>
              <w:rPr>
                <w:rFonts w:cstheme="minorHAnsi"/>
                <w:sz w:val="22"/>
              </w:rPr>
              <w:t>Standstill Period</w:t>
            </w:r>
          </w:p>
        </w:tc>
        <w:tc>
          <w:tcPr>
            <w:tcW w:w="4456" w:type="dxa"/>
            <w:vAlign w:val="center"/>
          </w:tcPr>
          <w:p w14:paraId="5CBFA7F3" w14:textId="10F3501C" w:rsidR="002C2865" w:rsidRPr="00F70D4B" w:rsidRDefault="00F70D4B" w:rsidP="00F556D1">
            <w:pPr>
              <w:jc w:val="center"/>
              <w:rPr>
                <w:rFonts w:cstheme="minorHAnsi"/>
                <w:sz w:val="22"/>
              </w:rPr>
            </w:pPr>
            <w:r w:rsidRPr="00F70D4B">
              <w:rPr>
                <w:rFonts w:cstheme="minorHAnsi"/>
                <w:sz w:val="22"/>
              </w:rPr>
              <w:t>21 to 28 March 2026</w:t>
            </w:r>
          </w:p>
        </w:tc>
      </w:tr>
      <w:tr w:rsidR="0053413B" w:rsidRPr="00281119" w14:paraId="4A306FFF" w14:textId="77777777" w:rsidTr="1A3E0B7F">
        <w:tc>
          <w:tcPr>
            <w:tcW w:w="4252" w:type="dxa"/>
          </w:tcPr>
          <w:p w14:paraId="714A3E6C" w14:textId="04A49EF2" w:rsidR="0053413B" w:rsidRPr="00281119" w:rsidRDefault="033F2F46" w:rsidP="1A3E0B7F">
            <w:pPr>
              <w:jc w:val="center"/>
              <w:rPr>
                <w:sz w:val="22"/>
              </w:rPr>
            </w:pPr>
            <w:r w:rsidRPr="1A3E0B7F">
              <w:rPr>
                <w:sz w:val="22"/>
              </w:rPr>
              <w:t xml:space="preserve">Contract </w:t>
            </w:r>
            <w:r w:rsidR="272D6E66" w:rsidRPr="1A3E0B7F">
              <w:rPr>
                <w:sz w:val="22"/>
              </w:rPr>
              <w:t>c</w:t>
            </w:r>
            <w:r w:rsidRPr="1A3E0B7F">
              <w:rPr>
                <w:sz w:val="22"/>
              </w:rPr>
              <w:t>ommencement date</w:t>
            </w:r>
          </w:p>
        </w:tc>
        <w:tc>
          <w:tcPr>
            <w:tcW w:w="4456" w:type="dxa"/>
            <w:vAlign w:val="center"/>
          </w:tcPr>
          <w:p w14:paraId="484996F1" w14:textId="388C9FB6" w:rsidR="0053413B" w:rsidRPr="00F70D4B" w:rsidRDefault="002558DF" w:rsidP="00F556D1">
            <w:pPr>
              <w:jc w:val="center"/>
              <w:rPr>
                <w:rFonts w:cstheme="minorHAnsi"/>
                <w:sz w:val="22"/>
              </w:rPr>
            </w:pPr>
            <w:r w:rsidRPr="00F70D4B">
              <w:rPr>
                <w:rFonts w:cstheme="minorHAnsi"/>
                <w:sz w:val="22"/>
              </w:rPr>
              <w:t xml:space="preserve"> </w:t>
            </w:r>
            <w:r w:rsidR="00F70D4B" w:rsidRPr="00F70D4B">
              <w:rPr>
                <w:rFonts w:cstheme="minorHAnsi"/>
                <w:sz w:val="22"/>
              </w:rPr>
              <w:t>From 1 April 2026</w:t>
            </w:r>
          </w:p>
        </w:tc>
      </w:tr>
    </w:tbl>
    <w:p w14:paraId="3F455850" w14:textId="77777777" w:rsidR="0053413B" w:rsidRPr="00281119" w:rsidRDefault="0053413B" w:rsidP="0053413B">
      <w:pPr>
        <w:rPr>
          <w:rFonts w:cstheme="minorHAnsi"/>
          <w:sz w:val="22"/>
        </w:rPr>
      </w:pPr>
    </w:p>
    <w:p w14:paraId="6259C443" w14:textId="77777777" w:rsidR="0053413B" w:rsidRPr="00281119" w:rsidRDefault="0053413B" w:rsidP="0053413B">
      <w:pPr>
        <w:rPr>
          <w:rFonts w:cstheme="minorHAnsi"/>
          <w:sz w:val="22"/>
        </w:rPr>
      </w:pPr>
      <w:r w:rsidRPr="00281119">
        <w:rPr>
          <w:rFonts w:cstheme="minorHAnsi"/>
          <w:sz w:val="22"/>
        </w:rPr>
        <w:t>Tenders submitted after the stipulated time and date advised will be rejected, unless exceptional circumstances are proven, such as clear evidence of postal guarantee or record of successful submission through In-tend.</w:t>
      </w:r>
    </w:p>
    <w:p w14:paraId="28CB17F5" w14:textId="2A2A5658" w:rsidR="0053413B" w:rsidRPr="00281119" w:rsidRDefault="72412292" w:rsidP="1A3E0B7F">
      <w:pPr>
        <w:rPr>
          <w:sz w:val="22"/>
        </w:rPr>
      </w:pPr>
      <w:r w:rsidRPr="1A3E0B7F">
        <w:rPr>
          <w:sz w:val="22"/>
        </w:rPr>
        <w:t>Tenderers must ensure that their completed Assessment Document ha</w:t>
      </w:r>
      <w:r w:rsidR="67AFF600" w:rsidRPr="1A3E0B7F">
        <w:rPr>
          <w:sz w:val="22"/>
        </w:rPr>
        <w:t>s</w:t>
      </w:r>
      <w:r w:rsidRPr="1A3E0B7F">
        <w:rPr>
          <w:sz w:val="22"/>
        </w:rPr>
        <w:t xml:space="preserve"> been returned</w:t>
      </w:r>
      <w:r w:rsidR="033F2F46" w:rsidRPr="1A3E0B7F">
        <w:rPr>
          <w:sz w:val="22"/>
        </w:rPr>
        <w:t xml:space="preserve">, by </w:t>
      </w:r>
      <w:r w:rsidR="00CD468B">
        <w:rPr>
          <w:sz w:val="22"/>
        </w:rPr>
        <w:t>Noon</w:t>
      </w:r>
      <w:r w:rsidR="00082ECE">
        <w:rPr>
          <w:sz w:val="22"/>
        </w:rPr>
        <w:t xml:space="preserve"> Friday 13 March 2026</w:t>
      </w:r>
      <w:r w:rsidR="01C32BED" w:rsidRPr="1A3E0B7F">
        <w:rPr>
          <w:sz w:val="22"/>
        </w:rPr>
        <w:t xml:space="preserve"> </w:t>
      </w:r>
      <w:proofErr w:type="gramStart"/>
      <w:r w:rsidR="033F2F46" w:rsidRPr="1A3E0B7F">
        <w:rPr>
          <w:sz w:val="22"/>
        </w:rPr>
        <w:t>in order for</w:t>
      </w:r>
      <w:proofErr w:type="gramEnd"/>
      <w:r w:rsidR="033F2F46" w:rsidRPr="1A3E0B7F">
        <w:rPr>
          <w:sz w:val="22"/>
        </w:rPr>
        <w:t xml:space="preserve"> their bids to be evaluated:</w:t>
      </w:r>
    </w:p>
    <w:p w14:paraId="1262CEC6" w14:textId="77777777" w:rsidR="0053413B" w:rsidRPr="00281119" w:rsidRDefault="0053413B" w:rsidP="00EF2715">
      <w:pPr>
        <w:pStyle w:val="NoSpacing"/>
        <w:rPr>
          <w:sz w:val="22"/>
        </w:rPr>
      </w:pPr>
    </w:p>
    <w:p w14:paraId="2426C81A" w14:textId="7BD84BBB" w:rsidR="00735E8B" w:rsidRDefault="033F2F46" w:rsidP="002B6EB9">
      <w:pPr>
        <w:pStyle w:val="ListParagraph"/>
        <w:widowControl w:val="0"/>
        <w:numPr>
          <w:ilvl w:val="0"/>
          <w:numId w:val="3"/>
        </w:numPr>
        <w:spacing w:after="0" w:line="240" w:lineRule="auto"/>
        <w:jc w:val="both"/>
        <w:rPr>
          <w:sz w:val="22"/>
        </w:rPr>
      </w:pPr>
      <w:r w:rsidRPr="1A3E0B7F">
        <w:rPr>
          <w:sz w:val="22"/>
        </w:rPr>
        <w:t xml:space="preserve">If your submission is via our </w:t>
      </w:r>
      <w:hyperlink r:id="rId19">
        <w:r w:rsidRPr="1A3E0B7F">
          <w:rPr>
            <w:rStyle w:val="Hyperlink"/>
            <w:sz w:val="22"/>
          </w:rPr>
          <w:t>In-tend supplier portal</w:t>
        </w:r>
      </w:hyperlink>
      <w:r w:rsidRPr="1A3E0B7F">
        <w:rPr>
          <w:sz w:val="22"/>
        </w:rPr>
        <w:t>, then it must be completed by</w:t>
      </w:r>
      <w:r w:rsidR="01C32BED" w:rsidRPr="1A3E0B7F">
        <w:rPr>
          <w:sz w:val="22"/>
        </w:rPr>
        <w:t xml:space="preserve"> </w:t>
      </w:r>
      <w:r w:rsidR="00082ECE">
        <w:rPr>
          <w:sz w:val="22"/>
        </w:rPr>
        <w:t>Noon Friday 13 March 2026.</w:t>
      </w:r>
      <w:r w:rsidR="00082ECE" w:rsidRPr="1A3E0B7F">
        <w:rPr>
          <w:sz w:val="22"/>
        </w:rPr>
        <w:t xml:space="preserve"> </w:t>
      </w:r>
      <w:r w:rsidRPr="1A3E0B7F">
        <w:rPr>
          <w:sz w:val="22"/>
        </w:rPr>
        <w:t>Please note that you will have to register on this portal before you can view the Invitation to Tender document and submit a tender</w:t>
      </w:r>
    </w:p>
    <w:p w14:paraId="73A34151" w14:textId="5DF31640" w:rsidR="0053413B" w:rsidRPr="00281119" w:rsidRDefault="03A67458" w:rsidP="002B6EB9">
      <w:pPr>
        <w:pStyle w:val="ListParagraph"/>
        <w:widowControl w:val="0"/>
        <w:numPr>
          <w:ilvl w:val="0"/>
          <w:numId w:val="3"/>
        </w:numPr>
        <w:spacing w:after="0" w:line="240" w:lineRule="auto"/>
        <w:jc w:val="both"/>
        <w:rPr>
          <w:sz w:val="22"/>
        </w:rPr>
      </w:pPr>
      <w:r w:rsidRPr="1A3E0B7F">
        <w:rPr>
          <w:sz w:val="22"/>
        </w:rPr>
        <w:t>If your submission is via email, please return it to</w:t>
      </w:r>
      <w:r w:rsidR="39662F7A" w:rsidRPr="1A3E0B7F">
        <w:rPr>
          <w:sz w:val="22"/>
        </w:rPr>
        <w:t>:</w:t>
      </w:r>
      <w:r w:rsidRPr="1A3E0B7F">
        <w:rPr>
          <w:sz w:val="22"/>
        </w:rPr>
        <w:t xml:space="preserve"> </w:t>
      </w:r>
      <w:hyperlink r:id="rId20">
        <w:r w:rsidRPr="1A3E0B7F">
          <w:rPr>
            <w:rStyle w:val="Hyperlink"/>
            <w:sz w:val="22"/>
          </w:rPr>
          <w:t>tender@newforestnpa.gov.uk</w:t>
        </w:r>
      </w:hyperlink>
      <w:r w:rsidRPr="1A3E0B7F">
        <w:rPr>
          <w:sz w:val="22"/>
        </w:rPr>
        <w:t xml:space="preserve"> </w:t>
      </w:r>
      <w:r w:rsidR="39662F7A" w:rsidRPr="1A3E0B7F">
        <w:rPr>
          <w:sz w:val="22"/>
        </w:rPr>
        <w:t xml:space="preserve">- to arrive no later than </w:t>
      </w:r>
      <w:r w:rsidR="00D9516D">
        <w:rPr>
          <w:sz w:val="22"/>
        </w:rPr>
        <w:t>Noon Friday 13 March 2026.</w:t>
      </w:r>
    </w:p>
    <w:p w14:paraId="7DBB0838" w14:textId="4FF8D4AC" w:rsidR="0053413B" w:rsidRPr="005A513E" w:rsidRDefault="033F2F46" w:rsidP="002B6EB9">
      <w:pPr>
        <w:pStyle w:val="ListParagraph"/>
        <w:widowControl w:val="0"/>
        <w:numPr>
          <w:ilvl w:val="0"/>
          <w:numId w:val="3"/>
        </w:numPr>
        <w:spacing w:after="0" w:line="240" w:lineRule="auto"/>
        <w:jc w:val="both"/>
        <w:rPr>
          <w:sz w:val="22"/>
        </w:rPr>
      </w:pPr>
      <w:r w:rsidRPr="1A3E0B7F">
        <w:rPr>
          <w:sz w:val="22"/>
        </w:rPr>
        <w:t xml:space="preserve">If you wish to post a hard copy reply, it must be marked for the attention of </w:t>
      </w:r>
      <w:r w:rsidR="03A67458" w:rsidRPr="1A3E0B7F">
        <w:rPr>
          <w:sz w:val="22"/>
        </w:rPr>
        <w:t>Tom Knott</w:t>
      </w:r>
      <w:r w:rsidRPr="1A3E0B7F">
        <w:rPr>
          <w:sz w:val="22"/>
        </w:rPr>
        <w:t xml:space="preserve">, to arrive no later </w:t>
      </w:r>
      <w:r w:rsidR="00D9516D">
        <w:rPr>
          <w:sz w:val="22"/>
        </w:rPr>
        <w:t>Noon Friday 13 March 2026</w:t>
      </w:r>
      <w:r w:rsidR="00D9516D" w:rsidRPr="1A3E0B7F">
        <w:rPr>
          <w:sz w:val="22"/>
        </w:rPr>
        <w:t xml:space="preserve"> </w:t>
      </w:r>
      <w:r w:rsidRPr="1A3E0B7F">
        <w:rPr>
          <w:sz w:val="22"/>
        </w:rPr>
        <w:t>and sent to:</w:t>
      </w:r>
    </w:p>
    <w:p w14:paraId="1C6D0AD0" w14:textId="77777777" w:rsidR="009B1559" w:rsidRDefault="009B1559" w:rsidP="0053413B">
      <w:pPr>
        <w:pStyle w:val="NoSpacing"/>
        <w:ind w:firstLine="720"/>
        <w:rPr>
          <w:sz w:val="22"/>
        </w:rPr>
      </w:pPr>
    </w:p>
    <w:p w14:paraId="198D2625" w14:textId="77777777" w:rsidR="006B2B8E" w:rsidRDefault="006B2B8E" w:rsidP="00D9516D">
      <w:pPr>
        <w:pStyle w:val="NoSpacing"/>
        <w:ind w:firstLine="720"/>
        <w:jc w:val="both"/>
        <w:rPr>
          <w:sz w:val="22"/>
        </w:rPr>
      </w:pPr>
    </w:p>
    <w:p w14:paraId="4749A97F" w14:textId="77777777" w:rsidR="006B2B8E" w:rsidRDefault="006B2B8E" w:rsidP="00D9516D">
      <w:pPr>
        <w:pStyle w:val="NoSpacing"/>
        <w:ind w:firstLine="720"/>
        <w:jc w:val="both"/>
        <w:rPr>
          <w:sz w:val="22"/>
        </w:rPr>
      </w:pPr>
    </w:p>
    <w:p w14:paraId="2365CF62" w14:textId="77777777" w:rsidR="006B2B8E" w:rsidRDefault="006B2B8E" w:rsidP="00D9516D">
      <w:pPr>
        <w:pStyle w:val="NoSpacing"/>
        <w:ind w:firstLine="720"/>
        <w:jc w:val="both"/>
        <w:rPr>
          <w:sz w:val="22"/>
        </w:rPr>
      </w:pPr>
    </w:p>
    <w:p w14:paraId="6AF00981" w14:textId="77777777" w:rsidR="006B2B8E" w:rsidRDefault="006B2B8E" w:rsidP="00D9516D">
      <w:pPr>
        <w:pStyle w:val="NoSpacing"/>
        <w:ind w:firstLine="720"/>
        <w:jc w:val="both"/>
        <w:rPr>
          <w:sz w:val="22"/>
        </w:rPr>
      </w:pPr>
    </w:p>
    <w:p w14:paraId="603BEE2A" w14:textId="13D1993A" w:rsidR="0053413B" w:rsidRPr="00281119" w:rsidRDefault="009B1559" w:rsidP="00D9516D">
      <w:pPr>
        <w:pStyle w:val="NoSpacing"/>
        <w:ind w:firstLine="720"/>
        <w:jc w:val="both"/>
        <w:rPr>
          <w:sz w:val="22"/>
        </w:rPr>
      </w:pPr>
      <w:r>
        <w:rPr>
          <w:sz w:val="22"/>
        </w:rPr>
        <w:t xml:space="preserve">FAO: </w:t>
      </w:r>
      <w:r w:rsidR="00541DCE">
        <w:rPr>
          <w:sz w:val="22"/>
        </w:rPr>
        <w:t>Tom Knott</w:t>
      </w:r>
      <w:r>
        <w:rPr>
          <w:sz w:val="22"/>
        </w:rPr>
        <w:t xml:space="preserve">, </w:t>
      </w:r>
      <w:r w:rsidR="0053413B" w:rsidRPr="00281119">
        <w:rPr>
          <w:sz w:val="22"/>
        </w:rPr>
        <w:t xml:space="preserve">Finance and </w:t>
      </w:r>
      <w:r w:rsidR="00541DCE">
        <w:rPr>
          <w:sz w:val="22"/>
        </w:rPr>
        <w:t xml:space="preserve">Sustainable </w:t>
      </w:r>
      <w:r w:rsidR="0053413B" w:rsidRPr="00281119">
        <w:rPr>
          <w:sz w:val="22"/>
        </w:rPr>
        <w:t>Procurement Officer – [</w:t>
      </w:r>
      <w:r w:rsidR="00541DCE">
        <w:rPr>
          <w:sz w:val="22"/>
        </w:rPr>
        <w:t xml:space="preserve">NFNPA </w:t>
      </w:r>
      <w:r w:rsidR="00EF328C">
        <w:rPr>
          <w:sz w:val="22"/>
        </w:rPr>
        <w:t>0078</w:t>
      </w:r>
      <w:r w:rsidR="0053413B" w:rsidRPr="00855909">
        <w:rPr>
          <w:sz w:val="22"/>
        </w:rPr>
        <w:t>]</w:t>
      </w:r>
    </w:p>
    <w:p w14:paraId="762CA49C" w14:textId="77777777" w:rsidR="0053413B" w:rsidRPr="00281119" w:rsidRDefault="0053413B" w:rsidP="0053413B">
      <w:pPr>
        <w:pStyle w:val="NoSpacing"/>
        <w:ind w:firstLine="720"/>
        <w:rPr>
          <w:sz w:val="22"/>
        </w:rPr>
      </w:pPr>
      <w:r w:rsidRPr="00281119">
        <w:rPr>
          <w:sz w:val="22"/>
        </w:rPr>
        <w:t>New Forest National Park Authority</w:t>
      </w:r>
    </w:p>
    <w:p w14:paraId="29B3EF55" w14:textId="77777777" w:rsidR="0053413B" w:rsidRPr="00281119" w:rsidRDefault="0053413B" w:rsidP="0053413B">
      <w:pPr>
        <w:pStyle w:val="NoSpacing"/>
        <w:ind w:firstLine="720"/>
        <w:rPr>
          <w:sz w:val="22"/>
        </w:rPr>
      </w:pPr>
      <w:r w:rsidRPr="00281119">
        <w:rPr>
          <w:sz w:val="22"/>
        </w:rPr>
        <w:t>Lymington Town Hall</w:t>
      </w:r>
    </w:p>
    <w:p w14:paraId="76F150B0" w14:textId="77777777" w:rsidR="0053413B" w:rsidRPr="00281119" w:rsidRDefault="0053413B" w:rsidP="0053413B">
      <w:pPr>
        <w:pStyle w:val="NoSpacing"/>
        <w:ind w:firstLine="720"/>
        <w:rPr>
          <w:sz w:val="22"/>
        </w:rPr>
      </w:pPr>
      <w:r w:rsidRPr="00281119">
        <w:rPr>
          <w:sz w:val="22"/>
        </w:rPr>
        <w:t>Avenue Road</w:t>
      </w:r>
    </w:p>
    <w:p w14:paraId="22B174B6" w14:textId="77777777" w:rsidR="0053413B" w:rsidRPr="00281119" w:rsidRDefault="0053413B" w:rsidP="0053413B">
      <w:pPr>
        <w:pStyle w:val="NoSpacing"/>
        <w:ind w:firstLine="720"/>
        <w:rPr>
          <w:sz w:val="22"/>
        </w:rPr>
      </w:pPr>
      <w:r w:rsidRPr="00281119">
        <w:rPr>
          <w:sz w:val="22"/>
        </w:rPr>
        <w:t>Lymington</w:t>
      </w:r>
    </w:p>
    <w:p w14:paraId="0CD73EDD" w14:textId="77777777" w:rsidR="0053413B" w:rsidRPr="00281119" w:rsidRDefault="0053413B" w:rsidP="0053413B">
      <w:pPr>
        <w:pStyle w:val="NoSpacing"/>
        <w:ind w:firstLine="720"/>
        <w:rPr>
          <w:sz w:val="22"/>
        </w:rPr>
      </w:pPr>
      <w:r w:rsidRPr="00281119">
        <w:rPr>
          <w:sz w:val="22"/>
        </w:rPr>
        <w:t>Hampshire</w:t>
      </w:r>
    </w:p>
    <w:p w14:paraId="38936878" w14:textId="199BD06D" w:rsidR="0053413B" w:rsidRPr="00281119" w:rsidRDefault="0053413B" w:rsidP="0053413B">
      <w:pPr>
        <w:pStyle w:val="NoSpacing"/>
        <w:ind w:firstLine="720"/>
        <w:rPr>
          <w:sz w:val="22"/>
        </w:rPr>
      </w:pPr>
      <w:r w:rsidRPr="00281119">
        <w:rPr>
          <w:sz w:val="22"/>
        </w:rPr>
        <w:t>SO41 9ZG</w:t>
      </w:r>
      <w:r w:rsidR="009B1559">
        <w:rPr>
          <w:sz w:val="22"/>
        </w:rPr>
        <w:t>.</w:t>
      </w:r>
    </w:p>
    <w:p w14:paraId="0A1BA8AD" w14:textId="77777777" w:rsidR="0053413B" w:rsidRPr="00281119" w:rsidRDefault="0053413B" w:rsidP="00B519EB">
      <w:pPr>
        <w:pStyle w:val="NoSpacing"/>
        <w:rPr>
          <w:sz w:val="22"/>
        </w:rPr>
      </w:pPr>
    </w:p>
    <w:p w14:paraId="6222A998" w14:textId="77777777" w:rsidR="0053413B" w:rsidRPr="00281119" w:rsidRDefault="0053413B" w:rsidP="0053413B">
      <w:pPr>
        <w:ind w:left="720"/>
        <w:jc w:val="both"/>
        <w:rPr>
          <w:rFonts w:cstheme="minorHAnsi"/>
          <w:sz w:val="22"/>
        </w:rPr>
      </w:pPr>
      <w:r w:rsidRPr="00281119">
        <w:rPr>
          <w:rFonts w:cstheme="minorHAnsi"/>
          <w:sz w:val="22"/>
        </w:rPr>
        <w:t xml:space="preserve">Please note that you must ensure that the envelope used must bear </w:t>
      </w:r>
      <w:r w:rsidRPr="00281119">
        <w:rPr>
          <w:rFonts w:cstheme="minorHAnsi"/>
          <w:b/>
          <w:sz w:val="22"/>
        </w:rPr>
        <w:t>no mark to identify the sender</w:t>
      </w:r>
      <w:r w:rsidRPr="00281119">
        <w:rPr>
          <w:rFonts w:cstheme="minorHAnsi"/>
          <w:sz w:val="22"/>
        </w:rPr>
        <w:t xml:space="preserve">. Failure to comply with this may result in your tender being excluded from the evaluation process. </w:t>
      </w:r>
    </w:p>
    <w:p w14:paraId="66D127A0" w14:textId="77777777" w:rsidR="0053413B" w:rsidRPr="00281119" w:rsidRDefault="0053413B" w:rsidP="005D6A16">
      <w:pPr>
        <w:jc w:val="both"/>
        <w:rPr>
          <w:rFonts w:cstheme="minorHAnsi"/>
          <w:sz w:val="22"/>
        </w:rPr>
      </w:pPr>
      <w:r w:rsidRPr="00281119">
        <w:rPr>
          <w:rFonts w:cstheme="minorHAnsi"/>
          <w:sz w:val="22"/>
        </w:rPr>
        <w:t xml:space="preserve">Please note that you may use either </w:t>
      </w:r>
      <w:hyperlink r:id="rId21" w:history="1">
        <w:r w:rsidRPr="00281119">
          <w:rPr>
            <w:rStyle w:val="Hyperlink"/>
            <w:rFonts w:cstheme="minorHAnsi"/>
            <w:sz w:val="22"/>
          </w:rPr>
          <w:t>In-tend</w:t>
        </w:r>
      </w:hyperlink>
      <w:r w:rsidRPr="00281119">
        <w:rPr>
          <w:rFonts w:cstheme="minorHAnsi"/>
          <w:sz w:val="22"/>
        </w:rPr>
        <w:t xml:space="preserve"> or post in submitting your responses, or both should you wish. Posted entries are sent at the risk of the supplier and confirmation of receipt will not be provided by the Authority, unless specifically requested by the supplier; the Authority will not be liable in any way for entries not received or delayed in the post.  </w:t>
      </w:r>
      <w:proofErr w:type="gramStart"/>
      <w:r w:rsidRPr="00281119">
        <w:rPr>
          <w:rFonts w:cstheme="minorHAnsi"/>
          <w:sz w:val="22"/>
        </w:rPr>
        <w:t>Furthermore</w:t>
      </w:r>
      <w:proofErr w:type="gramEnd"/>
      <w:r w:rsidRPr="00281119">
        <w:rPr>
          <w:rFonts w:cstheme="minorHAnsi"/>
          <w:sz w:val="22"/>
        </w:rPr>
        <w:t xml:space="preserve"> the Authority is unable to return any documentation provided, whether the supplier is successful or not.</w:t>
      </w:r>
    </w:p>
    <w:p w14:paraId="00EA0530" w14:textId="5955DA67" w:rsidR="0053413B" w:rsidRPr="00281119" w:rsidRDefault="033F2F46" w:rsidP="1A3E0B7F">
      <w:pPr>
        <w:jc w:val="both"/>
        <w:rPr>
          <w:sz w:val="22"/>
        </w:rPr>
      </w:pPr>
      <w:r w:rsidRPr="1A3E0B7F">
        <w:rPr>
          <w:sz w:val="22"/>
        </w:rPr>
        <w:t xml:space="preserve">The Authority shall keep all tenders received unopened until after the ITT submission deadline </w:t>
      </w:r>
      <w:proofErr w:type="gramStart"/>
      <w:r w:rsidRPr="1A3E0B7F">
        <w:rPr>
          <w:sz w:val="22"/>
        </w:rPr>
        <w:t xml:space="preserve">of </w:t>
      </w:r>
      <w:r w:rsidR="5E2B2F29" w:rsidRPr="1A3E0B7F">
        <w:rPr>
          <w:sz w:val="22"/>
          <w:highlight w:val="yellow"/>
        </w:rPr>
        <w:t xml:space="preserve"> </w:t>
      </w:r>
      <w:r w:rsidR="00595E4F">
        <w:rPr>
          <w:rFonts w:eastAsiaTheme="minorEastAsia"/>
          <w:sz w:val="22"/>
        </w:rPr>
        <w:t>Noon</w:t>
      </w:r>
      <w:proofErr w:type="gramEnd"/>
      <w:r w:rsidR="00CB0F99">
        <w:rPr>
          <w:rFonts w:eastAsiaTheme="minorEastAsia"/>
          <w:sz w:val="22"/>
        </w:rPr>
        <w:t xml:space="preserve"> Friday 13 March 2026</w:t>
      </w:r>
      <w:r w:rsidRPr="46F547C3">
        <w:rPr>
          <w:rFonts w:eastAsiaTheme="minorEastAsia"/>
          <w:sz w:val="22"/>
        </w:rPr>
        <w:t xml:space="preserve">. </w:t>
      </w:r>
      <w:r w:rsidRPr="1A3E0B7F">
        <w:rPr>
          <w:sz w:val="22"/>
        </w:rPr>
        <w:t xml:space="preserve">Any tenders received after this time shall not be considered for evaluation and shall be returned promptly to the tenderer. </w:t>
      </w:r>
    </w:p>
    <w:p w14:paraId="2CD5B0AB" w14:textId="77777777" w:rsidR="009F7458" w:rsidRDefault="009F7458" w:rsidP="006731EA">
      <w:pPr>
        <w:rPr>
          <w:rFonts w:cstheme="minorHAnsi"/>
          <w:szCs w:val="24"/>
        </w:rPr>
      </w:pPr>
    </w:p>
    <w:p w14:paraId="1CE76CBC" w14:textId="77777777" w:rsidR="00832F75" w:rsidRDefault="005D6A16" w:rsidP="002B6EB9">
      <w:pPr>
        <w:pStyle w:val="Heading2"/>
        <w:numPr>
          <w:ilvl w:val="0"/>
          <w:numId w:val="1"/>
        </w:numPr>
        <w:spacing w:line="240" w:lineRule="auto"/>
        <w:rPr>
          <w:rFonts w:asciiTheme="minorHAnsi" w:hAnsiTheme="minorHAnsi" w:cstheme="minorHAnsi"/>
          <w:color w:val="000000" w:themeColor="text1"/>
        </w:rPr>
      </w:pPr>
      <w:bookmarkStart w:id="7" w:name="conditions_of_Tender"/>
      <w:bookmarkStart w:id="8" w:name="_Toc277921552"/>
      <w:bookmarkStart w:id="9" w:name="_Toc298253320"/>
      <w:r>
        <w:rPr>
          <w:rFonts w:asciiTheme="minorHAnsi" w:hAnsiTheme="minorHAnsi" w:cstheme="minorHAnsi"/>
          <w:color w:val="000000" w:themeColor="text1"/>
        </w:rPr>
        <w:t>CONDITIONS OF TENDER</w:t>
      </w:r>
    </w:p>
    <w:bookmarkEnd w:id="7"/>
    <w:p w14:paraId="75433AC1" w14:textId="77777777" w:rsidR="00C0310C" w:rsidRDefault="00C0310C" w:rsidP="00C0310C"/>
    <w:p w14:paraId="2F31E720" w14:textId="77777777" w:rsidR="00C0310C" w:rsidRPr="00281119" w:rsidRDefault="00C0310C" w:rsidP="00C0310C">
      <w:pPr>
        <w:rPr>
          <w:rFonts w:cstheme="minorHAnsi"/>
          <w:sz w:val="22"/>
        </w:rPr>
      </w:pPr>
      <w:r w:rsidRPr="00281119">
        <w:rPr>
          <w:rFonts w:cstheme="minorHAnsi"/>
          <w:sz w:val="22"/>
        </w:rPr>
        <w:t>The Terms and Conditions of Contract will be based on the Authority’s General Standard Conditions of Contract, a copy of which can be found below:</w:t>
      </w:r>
    </w:p>
    <w:p w14:paraId="287C932A" w14:textId="7E586396" w:rsidR="00C0310C" w:rsidRPr="00281119" w:rsidRDefault="004A74F8" w:rsidP="528AE77C">
      <w:pPr>
        <w:rPr>
          <w:sz w:val="22"/>
        </w:rPr>
      </w:pPr>
      <w:r>
        <w:rPr>
          <w:rFonts w:cstheme="minorHAnsi"/>
          <w:sz w:val="22"/>
        </w:rPr>
        <w:object w:dxaOrig="1537" w:dyaOrig="997" w14:anchorId="134046FD">
          <v:shape id="_x0000_i1026" type="#_x0000_t75" style="width:76.5pt;height:49pt" o:ole="">
            <v:imagedata r:id="rId22" o:title=""/>
          </v:shape>
          <o:OLEObject Type="Embed" ProgID="Acrobat.Document.DC" ShapeID="_x0000_i1026" DrawAspect="Icon" ObjectID="_1833026589" r:id="rId23"/>
        </w:object>
      </w:r>
      <w:r w:rsidR="00C0310C" w:rsidRPr="00281119">
        <w:rPr>
          <w:rFonts w:cstheme="minorHAnsi"/>
          <w:sz w:val="22"/>
        </w:rPr>
        <w:tab/>
      </w:r>
    </w:p>
    <w:p w14:paraId="0DB557FD" w14:textId="28609534" w:rsidR="009F7458" w:rsidRPr="00B37CD5" w:rsidRDefault="00C0310C" w:rsidP="009F7458">
      <w:pPr>
        <w:rPr>
          <w:sz w:val="22"/>
        </w:rPr>
      </w:pPr>
      <w:r w:rsidRPr="00281119">
        <w:rPr>
          <w:rFonts w:cstheme="minorHAnsi"/>
          <w:sz w:val="22"/>
        </w:rPr>
        <w:t xml:space="preserve">The Authority reserves the right to withdraw this contract opportunity without notice and will not be liable for any costs incurred by suppliers during any stage of the process. Suppliers should also note that, in the event a tender </w:t>
      </w:r>
      <w:proofErr w:type="gramStart"/>
      <w:r w:rsidRPr="00281119">
        <w:rPr>
          <w:rFonts w:cstheme="minorHAnsi"/>
          <w:sz w:val="22"/>
        </w:rPr>
        <w:t>is considered to be</w:t>
      </w:r>
      <w:proofErr w:type="gramEnd"/>
      <w:r w:rsidRPr="00281119">
        <w:rPr>
          <w:rFonts w:cstheme="minorHAnsi"/>
          <w:sz w:val="22"/>
        </w:rPr>
        <w:t xml:space="preserve"> fundamentally unacceptable on a key issue, regardless of its other merits, that tender may be rejected.</w:t>
      </w:r>
    </w:p>
    <w:bookmarkEnd w:id="8"/>
    <w:bookmarkEnd w:id="9"/>
    <w:p w14:paraId="00FD47FA" w14:textId="77777777" w:rsidR="005D6A16" w:rsidRPr="005D6A16" w:rsidRDefault="005D6A16" w:rsidP="005D6A16">
      <w:pPr>
        <w:pStyle w:val="Heading3"/>
        <w:jc w:val="both"/>
        <w:rPr>
          <w:rFonts w:asciiTheme="minorHAnsi" w:hAnsiTheme="minorHAnsi" w:cstheme="minorHAnsi"/>
          <w:color w:val="0D0D0D" w:themeColor="text1" w:themeTint="F2"/>
          <w:szCs w:val="24"/>
        </w:rPr>
      </w:pPr>
      <w:r w:rsidRPr="005D6A16">
        <w:rPr>
          <w:rFonts w:asciiTheme="minorHAnsi" w:hAnsiTheme="minorHAnsi" w:cstheme="minorHAnsi"/>
          <w:color w:val="0D0D0D" w:themeColor="text1" w:themeTint="F2"/>
          <w:szCs w:val="24"/>
        </w:rPr>
        <w:t>Representations</w:t>
      </w:r>
    </w:p>
    <w:p w14:paraId="0FBEE4BD"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A supplier may contact the Authority to obtain any further information about the requirements of the contract or the tendering procedures if these are not evident or clear from the documents supplied to suppliers.</w:t>
      </w:r>
    </w:p>
    <w:p w14:paraId="2959F2DD" w14:textId="77777777" w:rsidR="005D6A16" w:rsidRPr="00281119" w:rsidRDefault="005D6A16" w:rsidP="005D6A16">
      <w:pPr>
        <w:rPr>
          <w:rFonts w:cstheme="minorHAnsi"/>
          <w:color w:val="0D0D0D" w:themeColor="text1" w:themeTint="F2"/>
          <w:sz w:val="22"/>
        </w:rPr>
      </w:pPr>
      <w:r w:rsidRPr="00281119">
        <w:rPr>
          <w:rFonts w:cstheme="minorHAnsi"/>
          <w:sz w:val="22"/>
        </w:rPr>
        <w:t>No questions will be answered that provide a competitive advantage to any party interested in tendering.</w:t>
      </w:r>
    </w:p>
    <w:p w14:paraId="7AC6E335" w14:textId="77777777" w:rsidR="005D6A16" w:rsidRPr="00281119" w:rsidRDefault="005D6A16" w:rsidP="005D6A16">
      <w:pPr>
        <w:rPr>
          <w:rFonts w:cstheme="minorHAnsi"/>
          <w:sz w:val="22"/>
        </w:rPr>
      </w:pPr>
      <w:r w:rsidRPr="00281119">
        <w:rPr>
          <w:rFonts w:cstheme="minorHAnsi"/>
          <w:sz w:val="22"/>
        </w:rPr>
        <w:t>Should questions arise during the tendering period, which in our judgment are of material significance, we will inform all suppliers to explain the nature of the question, and our formal reply.  All suppliers should then take that reply into consideration when preparing their own bids and we will evaluate bids on the assumption that they have done so.</w:t>
      </w:r>
    </w:p>
    <w:p w14:paraId="3B07656C" w14:textId="77777777" w:rsidR="005D6A16" w:rsidRPr="005D6A16" w:rsidRDefault="005D6A16" w:rsidP="005D6A16">
      <w:pPr>
        <w:pStyle w:val="Heading3"/>
        <w:jc w:val="both"/>
        <w:rPr>
          <w:rFonts w:asciiTheme="minorHAnsi" w:hAnsiTheme="minorHAnsi" w:cstheme="minorHAnsi"/>
          <w:color w:val="0D0D0D" w:themeColor="text1" w:themeTint="F2"/>
          <w:szCs w:val="24"/>
        </w:rPr>
      </w:pPr>
      <w:bookmarkStart w:id="10" w:name="_Toc277921553"/>
      <w:bookmarkStart w:id="11" w:name="_Toc298253321"/>
      <w:r w:rsidRPr="005D6A16">
        <w:rPr>
          <w:rFonts w:asciiTheme="minorHAnsi" w:hAnsiTheme="minorHAnsi" w:cstheme="minorHAnsi"/>
          <w:color w:val="0D0D0D" w:themeColor="text1" w:themeTint="F2"/>
          <w:szCs w:val="24"/>
        </w:rPr>
        <w:t>Specification</w:t>
      </w:r>
      <w:bookmarkEnd w:id="10"/>
      <w:bookmarkEnd w:id="11"/>
    </w:p>
    <w:p w14:paraId="25CAB787"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For the avoidance of doubt, the contract specification shall include all requirements explicit or implied within this Invitation to Tender.</w:t>
      </w:r>
    </w:p>
    <w:p w14:paraId="6CEF80F8"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The Authority reserves the right to withdraw this tender document and all funding contained within it without notice.</w:t>
      </w:r>
    </w:p>
    <w:p w14:paraId="3B339C83" w14:textId="77777777" w:rsidR="005D6A16" w:rsidRPr="005D6A16" w:rsidRDefault="005D6A16" w:rsidP="005D6A16">
      <w:pPr>
        <w:pStyle w:val="Heading3"/>
        <w:jc w:val="both"/>
        <w:rPr>
          <w:rFonts w:asciiTheme="minorHAnsi" w:hAnsiTheme="minorHAnsi" w:cstheme="minorHAnsi"/>
          <w:color w:val="0D0D0D" w:themeColor="text1" w:themeTint="F2"/>
        </w:rPr>
      </w:pPr>
      <w:r w:rsidRPr="005D6A16">
        <w:rPr>
          <w:rFonts w:asciiTheme="minorHAnsi" w:hAnsiTheme="minorHAnsi" w:cstheme="minorHAnsi"/>
          <w:color w:val="0D0D0D" w:themeColor="text1" w:themeTint="F2"/>
        </w:rPr>
        <w:t>Conflicts of Interest</w:t>
      </w:r>
    </w:p>
    <w:p w14:paraId="46080F27"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 xml:space="preserve">Tenderers must disclose in their Tender any circumstances, including personal, financial and business activities that will, or might, give rise to a conflict of interest by taking part in this competition, or if awarded any contract </w:t>
      </w:r>
      <w:proofErr w:type="gramStart"/>
      <w:r w:rsidRPr="00281119">
        <w:rPr>
          <w:rFonts w:cstheme="minorHAnsi"/>
          <w:color w:val="0D0D0D" w:themeColor="text1" w:themeTint="F2"/>
          <w:sz w:val="22"/>
        </w:rPr>
        <w:t>as a result of</w:t>
      </w:r>
      <w:proofErr w:type="gramEnd"/>
      <w:r w:rsidRPr="00281119">
        <w:rPr>
          <w:rFonts w:cstheme="minorHAnsi"/>
          <w:color w:val="0D0D0D" w:themeColor="text1" w:themeTint="F2"/>
          <w:sz w:val="22"/>
        </w:rPr>
        <w:t xml:space="preserve"> this opportunity. This also applies to any sub-contractors that the Tenderer wishes to employ as part of any contract. </w:t>
      </w:r>
    </w:p>
    <w:p w14:paraId="3E3A2289" w14:textId="77777777" w:rsidR="005D6A16" w:rsidRPr="00281119" w:rsidRDefault="005D6A16" w:rsidP="005D6A16">
      <w:pPr>
        <w:rPr>
          <w:rFonts w:cstheme="minorHAnsi"/>
          <w:sz w:val="22"/>
        </w:rPr>
      </w:pPr>
      <w:r w:rsidRPr="00281119">
        <w:rPr>
          <w:rFonts w:cstheme="minorHAnsi"/>
          <w:color w:val="0D0D0D" w:themeColor="text1" w:themeTint="F2"/>
          <w:sz w:val="22"/>
        </w:rPr>
        <w:t xml:space="preserve">Where Tenderers identify such potential conflicts, they should immediately state these to the Authority and confirm how they intend to avoid such conflicts. The Authority reserves the right to reject any Tender which, in the opinion of the Authority gives rise, or could potentially give rise to, any conflict of interest. </w:t>
      </w:r>
    </w:p>
    <w:p w14:paraId="574BB3AA" w14:textId="77777777" w:rsidR="005D6A16" w:rsidRPr="005D6A16" w:rsidRDefault="005D6A16" w:rsidP="005D6A16">
      <w:pPr>
        <w:pStyle w:val="Heading3"/>
        <w:jc w:val="both"/>
        <w:rPr>
          <w:rFonts w:asciiTheme="minorHAnsi" w:hAnsiTheme="minorHAnsi" w:cstheme="minorHAnsi"/>
          <w:color w:val="0D0D0D" w:themeColor="text1" w:themeTint="F2"/>
          <w:szCs w:val="24"/>
        </w:rPr>
      </w:pPr>
      <w:bookmarkStart w:id="12" w:name="_Toc277921554"/>
      <w:bookmarkStart w:id="13" w:name="_Toc298253322"/>
      <w:r w:rsidRPr="005D6A16">
        <w:rPr>
          <w:rFonts w:asciiTheme="minorHAnsi" w:hAnsiTheme="minorHAnsi" w:cstheme="minorHAnsi"/>
          <w:color w:val="0D0D0D" w:themeColor="text1" w:themeTint="F2"/>
          <w:szCs w:val="24"/>
        </w:rPr>
        <w:t>Tenders Excluded</w:t>
      </w:r>
      <w:bookmarkEnd w:id="12"/>
      <w:bookmarkEnd w:id="13"/>
    </w:p>
    <w:p w14:paraId="0E386F0E"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No tender will be considered for acceptance if the supplier has indulged or attempted to indulge in any corrupt practice or canvassed the tender with an employee of the Authority.  If a supplier has indulged or attempted to indulge in such practices and the tender is accepted, then grounds shall exist for the termination of the contract and the claiming of damages from the successful suppliers.</w:t>
      </w:r>
    </w:p>
    <w:p w14:paraId="26092DF3"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It is unlikely that any tender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49349027" w14:textId="77777777" w:rsidR="005D6A16" w:rsidRPr="005D6A16" w:rsidRDefault="005D6A16" w:rsidP="005D6A16">
      <w:pPr>
        <w:pStyle w:val="Heading3"/>
        <w:jc w:val="both"/>
        <w:rPr>
          <w:rFonts w:asciiTheme="minorHAnsi" w:hAnsiTheme="minorHAnsi" w:cstheme="minorHAnsi"/>
          <w:color w:val="0D0D0D" w:themeColor="text1" w:themeTint="F2"/>
        </w:rPr>
      </w:pPr>
      <w:bookmarkStart w:id="14" w:name="_Toc277921555"/>
      <w:bookmarkStart w:id="15" w:name="_Toc298253323"/>
      <w:r w:rsidRPr="005D6A16">
        <w:rPr>
          <w:rFonts w:asciiTheme="minorHAnsi" w:hAnsiTheme="minorHAnsi" w:cstheme="minorHAnsi"/>
          <w:color w:val="0D0D0D" w:themeColor="text1" w:themeTint="F2"/>
        </w:rPr>
        <w:t>Collusive Tendering</w:t>
      </w:r>
      <w:bookmarkEnd w:id="14"/>
      <w:bookmarkEnd w:id="15"/>
    </w:p>
    <w:p w14:paraId="008B0FF3"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 xml:space="preserve">In submitting a tender against this contract, the supplier confirms that they have not fixed or adjusted the amount of the tender by or under or in accordance with any agreement or arrangement with any other person. </w:t>
      </w:r>
    </w:p>
    <w:p w14:paraId="71EF8057"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 xml:space="preserve">The supplier also certifies that at no time, before or following the submission of the tender, has the Supplier carried out any of the following acts: </w:t>
      </w:r>
    </w:p>
    <w:p w14:paraId="0C1B8A1D" w14:textId="77777777" w:rsidR="005D6A16" w:rsidRPr="00281119" w:rsidRDefault="005D6A16" w:rsidP="005D6A16">
      <w:pPr>
        <w:rPr>
          <w:rFonts w:cstheme="minorHAnsi"/>
          <w:color w:val="0D0D0D" w:themeColor="text1" w:themeTint="F2"/>
          <w:sz w:val="22"/>
        </w:rPr>
      </w:pPr>
      <w:proofErr w:type="spellStart"/>
      <w:r w:rsidRPr="00281119">
        <w:rPr>
          <w:rFonts w:cstheme="minorHAnsi"/>
          <w:color w:val="0D0D0D" w:themeColor="text1" w:themeTint="F2"/>
          <w:sz w:val="22"/>
        </w:rPr>
        <w:t>i</w:t>
      </w:r>
      <w:proofErr w:type="spellEnd"/>
      <w:r w:rsidRPr="00281119">
        <w:rPr>
          <w:rFonts w:cstheme="minorHAnsi"/>
          <w:color w:val="0D0D0D" w:themeColor="text1" w:themeTint="F2"/>
          <w:sz w:val="22"/>
        </w:rPr>
        <w:t>) communicating to a person other than the person calling for the tenders the amount or approximate amount of the proposed tender, except where such disclosure is required for the purpose of obtaining insurance</w:t>
      </w:r>
    </w:p>
    <w:p w14:paraId="178E26F8"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ii) entering into any agreement or arrangement with any person that he shall refrain from tendering or as to the amount of any tender to be submitted</w:t>
      </w:r>
    </w:p>
    <w:p w14:paraId="4379C6EB"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 xml:space="preserve">iii) offering or paying or giving or agreeing to give any sum of money or valuable consideration directly or indirectly to any person for doing or having done or causing or having caused to be done in relation to any other tender or proposed tender for the said work any act or thing of the sort described above. In the context of this clause the word ‘person’ includes any persons and </w:t>
      </w:r>
      <w:proofErr w:type="spellStart"/>
      <w:r w:rsidRPr="00281119">
        <w:rPr>
          <w:rFonts w:cstheme="minorHAnsi"/>
          <w:color w:val="0D0D0D" w:themeColor="text1" w:themeTint="F2"/>
          <w:sz w:val="22"/>
        </w:rPr>
        <w:t>any body</w:t>
      </w:r>
      <w:proofErr w:type="spellEnd"/>
      <w:r w:rsidRPr="00281119">
        <w:rPr>
          <w:rFonts w:cstheme="minorHAnsi"/>
          <w:color w:val="0D0D0D" w:themeColor="text1" w:themeTint="F2"/>
          <w:sz w:val="22"/>
        </w:rPr>
        <w:t xml:space="preserve"> or association, corporate or unincorporated; and ‘any agreement or arrangement’ includes any such transaction, formal or informal, and whether legally binding or not.</w:t>
      </w:r>
    </w:p>
    <w:p w14:paraId="31D10282" w14:textId="77777777" w:rsidR="00AE2D39" w:rsidRPr="00AE2D39" w:rsidRDefault="00AE2D39" w:rsidP="00AE2D39">
      <w:pPr>
        <w:pStyle w:val="Heading3"/>
        <w:jc w:val="both"/>
        <w:rPr>
          <w:rFonts w:asciiTheme="minorHAnsi" w:eastAsia="Times New Roman" w:hAnsiTheme="minorHAnsi" w:cstheme="minorHAnsi"/>
          <w:color w:val="0D0D0D"/>
        </w:rPr>
      </w:pPr>
      <w:r w:rsidRPr="00AE2D39">
        <w:rPr>
          <w:rFonts w:asciiTheme="minorHAnsi" w:eastAsia="Times New Roman" w:hAnsiTheme="minorHAnsi" w:cstheme="minorHAnsi"/>
          <w:color w:val="0D0D0D"/>
        </w:rPr>
        <w:t>Freedom of Information</w:t>
      </w:r>
    </w:p>
    <w:p w14:paraId="3A5A0699" w14:textId="010D2825" w:rsidR="00AE2D39" w:rsidRPr="00AE2D39" w:rsidRDefault="4B6D206E" w:rsidP="1A3E0B7F">
      <w:pPr>
        <w:rPr>
          <w:color w:val="0D0D0D"/>
          <w:sz w:val="22"/>
        </w:rPr>
      </w:pPr>
      <w:r w:rsidRPr="1A3E0B7F">
        <w:rPr>
          <w:color w:val="0D0D0D" w:themeColor="text1" w:themeTint="F2"/>
          <w:sz w:val="22"/>
        </w:rPr>
        <w:t xml:space="preserve">The National Park Authority is subject to the Freedom of Information Act 2000 and the Environmental Information Regulations 2004 and therefore information in relation to this tender may be requested by third parties.  Requests for information will be considered on a </w:t>
      </w:r>
      <w:r w:rsidR="71FD97B1" w:rsidRPr="1A3E0B7F">
        <w:rPr>
          <w:color w:val="0D0D0D" w:themeColor="text1" w:themeTint="F2"/>
          <w:sz w:val="22"/>
        </w:rPr>
        <w:t>case-by-case</w:t>
      </w:r>
      <w:r w:rsidRPr="1A3E0B7F">
        <w:rPr>
          <w:color w:val="0D0D0D" w:themeColor="text1" w:themeTint="F2"/>
          <w:sz w:val="22"/>
        </w:rPr>
        <w:t xml:space="preserve"> basis and consideration will be given as to </w:t>
      </w:r>
      <w:proofErr w:type="gramStart"/>
      <w:r w:rsidRPr="1A3E0B7F">
        <w:rPr>
          <w:color w:val="0D0D0D" w:themeColor="text1" w:themeTint="F2"/>
          <w:sz w:val="22"/>
        </w:rPr>
        <w:t>whether or not</w:t>
      </w:r>
      <w:proofErr w:type="gramEnd"/>
      <w:r w:rsidRPr="1A3E0B7F">
        <w:rPr>
          <w:color w:val="0D0D0D" w:themeColor="text1" w:themeTint="F2"/>
          <w:sz w:val="22"/>
        </w:rPr>
        <w:t xml:space="preserve"> the information is exempt from disclosure under the legislation.</w:t>
      </w:r>
    </w:p>
    <w:p w14:paraId="2ABBFF77" w14:textId="77777777" w:rsidR="00AE2D39" w:rsidRPr="00AE2D39" w:rsidRDefault="00AE2D39" w:rsidP="00AE2D39">
      <w:pPr>
        <w:rPr>
          <w:rFonts w:cstheme="minorHAnsi"/>
          <w:color w:val="0D0D0D"/>
          <w:sz w:val="22"/>
        </w:rPr>
      </w:pPr>
      <w:r w:rsidRPr="00AE2D39">
        <w:rPr>
          <w:rFonts w:cstheme="minorHAnsi"/>
          <w:color w:val="0D0D0D"/>
          <w:sz w:val="22"/>
        </w:rPr>
        <w:t xml:space="preserve">Suppliers should identify if any of the information supplied by them is confidential or commercially sensitive and provide details of why they feel release of the information would prejudice their interests.  This will not guarantee that the information will not be disclosed but your views will be </w:t>
      </w:r>
      <w:proofErr w:type="gramStart"/>
      <w:r w:rsidRPr="00AE2D39">
        <w:rPr>
          <w:rFonts w:cstheme="minorHAnsi"/>
          <w:color w:val="0D0D0D"/>
          <w:sz w:val="22"/>
        </w:rPr>
        <w:t>taken into account</w:t>
      </w:r>
      <w:proofErr w:type="gramEnd"/>
      <w:r w:rsidRPr="00AE2D39">
        <w:rPr>
          <w:rFonts w:cstheme="minorHAnsi"/>
          <w:color w:val="0D0D0D"/>
          <w:sz w:val="22"/>
        </w:rPr>
        <w:t xml:space="preserve"> when considering a request.</w:t>
      </w:r>
    </w:p>
    <w:p w14:paraId="09443095" w14:textId="77777777" w:rsidR="00AE2D39" w:rsidRPr="00AE2D39" w:rsidRDefault="00AE2D39" w:rsidP="00AE2D39">
      <w:pPr>
        <w:rPr>
          <w:rFonts w:cstheme="minorHAnsi"/>
          <w:color w:val="0D0D0D"/>
          <w:sz w:val="22"/>
        </w:rPr>
      </w:pPr>
      <w:r w:rsidRPr="00AE2D39">
        <w:rPr>
          <w:rFonts w:cstheme="minorHAnsi"/>
          <w:color w:val="0D0D0D"/>
          <w:sz w:val="22"/>
        </w:rPr>
        <w:t xml:space="preserve">It is important to note that information may be commercially sensitive for a time (e.g. during a tender process) but afterwards it may not be.  The timing of any request for information will be </w:t>
      </w:r>
      <w:proofErr w:type="gramStart"/>
      <w:r w:rsidRPr="00AE2D39">
        <w:rPr>
          <w:rFonts w:cstheme="minorHAnsi"/>
          <w:color w:val="0D0D0D"/>
          <w:sz w:val="22"/>
        </w:rPr>
        <w:t>taken into account</w:t>
      </w:r>
      <w:proofErr w:type="gramEnd"/>
      <w:r w:rsidRPr="00AE2D39">
        <w:rPr>
          <w:rFonts w:cstheme="minorHAnsi"/>
          <w:color w:val="0D0D0D"/>
          <w:sz w:val="22"/>
        </w:rPr>
        <w:t xml:space="preserve"> when determining </w:t>
      </w:r>
      <w:proofErr w:type="gramStart"/>
      <w:r w:rsidRPr="00AE2D39">
        <w:rPr>
          <w:rFonts w:cstheme="minorHAnsi"/>
          <w:color w:val="0D0D0D"/>
          <w:sz w:val="22"/>
        </w:rPr>
        <w:t>whether or not</w:t>
      </w:r>
      <w:proofErr w:type="gramEnd"/>
      <w:r w:rsidRPr="00AE2D39">
        <w:rPr>
          <w:rFonts w:cstheme="minorHAnsi"/>
          <w:color w:val="0D0D0D"/>
          <w:sz w:val="22"/>
        </w:rPr>
        <w:t xml:space="preserve"> the information is exempt, however suppliers should note that no information is likely to be regarded as exempt forever.</w:t>
      </w:r>
    </w:p>
    <w:p w14:paraId="633C314A" w14:textId="77777777" w:rsidR="00855909" w:rsidRDefault="00855909" w:rsidP="005D6A16">
      <w:pPr>
        <w:pStyle w:val="NoSpacing"/>
        <w:rPr>
          <w:b/>
        </w:rPr>
      </w:pPr>
    </w:p>
    <w:p w14:paraId="6C5CD7AF" w14:textId="77777777" w:rsidR="00855909" w:rsidRDefault="00855909" w:rsidP="005D6A16">
      <w:pPr>
        <w:pStyle w:val="NoSpacing"/>
        <w:rPr>
          <w:b/>
        </w:rPr>
      </w:pPr>
    </w:p>
    <w:p w14:paraId="18086806" w14:textId="77777777" w:rsidR="005D6A16" w:rsidRPr="005D6A16" w:rsidRDefault="005D6A16" w:rsidP="005D6A16">
      <w:pPr>
        <w:pStyle w:val="NoSpacing"/>
        <w:rPr>
          <w:b/>
        </w:rPr>
      </w:pPr>
      <w:r w:rsidRPr="005D6A16">
        <w:rPr>
          <w:b/>
        </w:rPr>
        <w:t>Confidentiality</w:t>
      </w:r>
    </w:p>
    <w:p w14:paraId="5AF9C70A" w14:textId="5AC61C65" w:rsidR="004430D3" w:rsidRDefault="005D6A16" w:rsidP="006B2B8E">
      <w:r w:rsidRPr="00281119">
        <w:rPr>
          <w:sz w:val="22"/>
        </w:rPr>
        <w:t>The Tenderer (whether this Tender is accepted or not) and all other recipients of the Specification and documents (whether they submit a tender or not) shall treat the details of the Specification and the documents attached hereto as private and confidential and shall not disclose the details to any party.</w:t>
      </w:r>
    </w:p>
    <w:p w14:paraId="7B084A84" w14:textId="2BE101DD" w:rsidR="560D8CB8" w:rsidRDefault="560D8CB8" w:rsidP="560D8CB8">
      <w:pPr>
        <w:spacing w:after="0" w:line="240" w:lineRule="auto"/>
      </w:pPr>
    </w:p>
    <w:p w14:paraId="4FA815ED" w14:textId="089209F3" w:rsidR="560D8CB8" w:rsidRDefault="560D8CB8" w:rsidP="560D8CB8">
      <w:pPr>
        <w:spacing w:after="0" w:line="240" w:lineRule="auto"/>
      </w:pPr>
    </w:p>
    <w:p w14:paraId="69559C36" w14:textId="76FF30EE" w:rsidR="560D8CB8" w:rsidRDefault="560D8CB8" w:rsidP="560D8CB8">
      <w:pPr>
        <w:spacing w:after="0" w:line="240" w:lineRule="auto"/>
      </w:pPr>
    </w:p>
    <w:p w14:paraId="480F56BE" w14:textId="77777777" w:rsidR="00472A34" w:rsidRDefault="00472A34" w:rsidP="560D8CB8">
      <w:pPr>
        <w:spacing w:after="0" w:line="240" w:lineRule="auto"/>
      </w:pPr>
    </w:p>
    <w:p w14:paraId="2A61316B" w14:textId="77777777" w:rsidR="00472A34" w:rsidRDefault="00472A34" w:rsidP="560D8CB8">
      <w:pPr>
        <w:spacing w:after="0" w:line="240" w:lineRule="auto"/>
      </w:pPr>
    </w:p>
    <w:p w14:paraId="51C06C8B" w14:textId="77777777" w:rsidR="00472A34" w:rsidRDefault="00472A34" w:rsidP="560D8CB8">
      <w:pPr>
        <w:spacing w:after="0" w:line="240" w:lineRule="auto"/>
      </w:pPr>
    </w:p>
    <w:p w14:paraId="4A22F51A" w14:textId="77777777" w:rsidR="00472A34" w:rsidRDefault="00472A34" w:rsidP="560D8CB8">
      <w:pPr>
        <w:spacing w:after="0" w:line="240" w:lineRule="auto"/>
      </w:pPr>
    </w:p>
    <w:p w14:paraId="3EA3621E" w14:textId="77777777" w:rsidR="00472A34" w:rsidRDefault="00472A34" w:rsidP="560D8CB8">
      <w:pPr>
        <w:spacing w:after="0" w:line="240" w:lineRule="auto"/>
      </w:pPr>
    </w:p>
    <w:p w14:paraId="7127B74F" w14:textId="77777777" w:rsidR="00472A34" w:rsidRDefault="00472A34" w:rsidP="560D8CB8">
      <w:pPr>
        <w:spacing w:after="0" w:line="240" w:lineRule="auto"/>
      </w:pPr>
    </w:p>
    <w:p w14:paraId="557F6575" w14:textId="77777777" w:rsidR="00472A34" w:rsidRDefault="00472A34" w:rsidP="560D8CB8">
      <w:pPr>
        <w:spacing w:after="0" w:line="240" w:lineRule="auto"/>
      </w:pPr>
    </w:p>
    <w:p w14:paraId="04016938" w14:textId="77777777" w:rsidR="00472A34" w:rsidRDefault="00472A34" w:rsidP="560D8CB8">
      <w:pPr>
        <w:spacing w:after="0" w:line="240" w:lineRule="auto"/>
      </w:pPr>
    </w:p>
    <w:p w14:paraId="19367D98" w14:textId="77777777" w:rsidR="00472A34" w:rsidRDefault="00472A34" w:rsidP="560D8CB8">
      <w:pPr>
        <w:spacing w:after="0" w:line="240" w:lineRule="auto"/>
      </w:pPr>
    </w:p>
    <w:p w14:paraId="0617FFBE" w14:textId="77777777" w:rsidR="00472A34" w:rsidRDefault="00472A34" w:rsidP="560D8CB8">
      <w:pPr>
        <w:spacing w:after="0" w:line="240" w:lineRule="auto"/>
      </w:pPr>
    </w:p>
    <w:p w14:paraId="56FF0FF0" w14:textId="77777777" w:rsidR="00472A34" w:rsidRDefault="00472A34" w:rsidP="560D8CB8">
      <w:pPr>
        <w:spacing w:after="0" w:line="240" w:lineRule="auto"/>
      </w:pPr>
    </w:p>
    <w:p w14:paraId="09E31E2C" w14:textId="77777777" w:rsidR="00472A34" w:rsidRDefault="00472A34" w:rsidP="560D8CB8">
      <w:pPr>
        <w:spacing w:after="0" w:line="240" w:lineRule="auto"/>
      </w:pPr>
    </w:p>
    <w:p w14:paraId="22AC972B" w14:textId="77777777" w:rsidR="00472A34" w:rsidRDefault="00472A34" w:rsidP="560D8CB8">
      <w:pPr>
        <w:spacing w:after="0" w:line="240" w:lineRule="auto"/>
      </w:pPr>
    </w:p>
    <w:p w14:paraId="18D395FC" w14:textId="77777777" w:rsidR="00472A34" w:rsidRDefault="00472A34" w:rsidP="560D8CB8">
      <w:pPr>
        <w:spacing w:after="0" w:line="240" w:lineRule="auto"/>
      </w:pPr>
    </w:p>
    <w:p w14:paraId="5C809E0F" w14:textId="77777777" w:rsidR="00472A34" w:rsidRDefault="00472A34" w:rsidP="560D8CB8">
      <w:pPr>
        <w:spacing w:after="0" w:line="240" w:lineRule="auto"/>
      </w:pPr>
    </w:p>
    <w:p w14:paraId="288C81C9" w14:textId="77777777" w:rsidR="00472A34" w:rsidRDefault="00472A34" w:rsidP="560D8CB8">
      <w:pPr>
        <w:spacing w:after="0" w:line="240" w:lineRule="auto"/>
      </w:pPr>
    </w:p>
    <w:p w14:paraId="2714B98A" w14:textId="77777777" w:rsidR="00472A34" w:rsidRDefault="00472A34" w:rsidP="560D8CB8">
      <w:pPr>
        <w:spacing w:after="0" w:line="240" w:lineRule="auto"/>
      </w:pPr>
    </w:p>
    <w:p w14:paraId="732A8F4A" w14:textId="77777777" w:rsidR="00472A34" w:rsidRDefault="00472A34" w:rsidP="560D8CB8">
      <w:pPr>
        <w:spacing w:after="0" w:line="240" w:lineRule="auto"/>
      </w:pPr>
    </w:p>
    <w:p w14:paraId="0EF5A2A4" w14:textId="77777777" w:rsidR="00472A34" w:rsidRDefault="00472A34" w:rsidP="560D8CB8">
      <w:pPr>
        <w:spacing w:after="0" w:line="240" w:lineRule="auto"/>
      </w:pPr>
    </w:p>
    <w:p w14:paraId="783D695D" w14:textId="77777777" w:rsidR="00472A34" w:rsidRDefault="00472A34" w:rsidP="560D8CB8">
      <w:pPr>
        <w:spacing w:after="0" w:line="240" w:lineRule="auto"/>
      </w:pPr>
    </w:p>
    <w:p w14:paraId="3B236802" w14:textId="531C7893" w:rsidR="560D8CB8" w:rsidRDefault="560D8CB8" w:rsidP="560D8CB8">
      <w:pPr>
        <w:spacing w:after="0" w:line="240" w:lineRule="auto"/>
      </w:pPr>
    </w:p>
    <w:p w14:paraId="488FDB2F" w14:textId="34D91F70" w:rsidR="7BF5FE78" w:rsidRDefault="7BF5FE78" w:rsidP="219AE6A2">
      <w:pPr>
        <w:keepNext/>
        <w:spacing w:after="0" w:line="240" w:lineRule="auto"/>
      </w:pPr>
    </w:p>
    <w:sectPr w:rsidR="7BF5FE78" w:rsidSect="00912DBF">
      <w:headerReference w:type="default" r:id="rId24"/>
      <w:footerReference w:type="default" r:id="rId25"/>
      <w:pgSz w:w="11906" w:h="16838" w:code="9"/>
      <w:pgMar w:top="1440"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A5210" w14:textId="77777777" w:rsidR="000B6C25" w:rsidRDefault="000B6C25" w:rsidP="00053E40">
      <w:pPr>
        <w:spacing w:after="0" w:line="240" w:lineRule="auto"/>
      </w:pPr>
      <w:r>
        <w:separator/>
      </w:r>
    </w:p>
  </w:endnote>
  <w:endnote w:type="continuationSeparator" w:id="0">
    <w:p w14:paraId="7228BAC4" w14:textId="77777777" w:rsidR="000B6C25" w:rsidRDefault="000B6C25" w:rsidP="00053E40">
      <w:pPr>
        <w:spacing w:after="0" w:line="240" w:lineRule="auto"/>
      </w:pPr>
      <w:r>
        <w:continuationSeparator/>
      </w:r>
    </w:p>
  </w:endnote>
  <w:endnote w:type="continuationNotice" w:id="1">
    <w:p w14:paraId="3CFB13B3" w14:textId="77777777" w:rsidR="000B6C25" w:rsidRDefault="000B6C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FA9C" w14:textId="77777777" w:rsidR="00B53926" w:rsidRPr="005B7A63" w:rsidRDefault="00B53926" w:rsidP="005B7A63">
    <w:pPr>
      <w:pStyle w:val="Footer"/>
      <w:rPr>
        <w:sz w:val="16"/>
        <w:szCs w:val="16"/>
      </w:rPr>
    </w:pPr>
    <w:r w:rsidRPr="005B7A63">
      <w:rPr>
        <w:sz w:val="16"/>
        <w:szCs w:val="16"/>
      </w:rPr>
      <w:tab/>
    </w:r>
    <w:r w:rsidRPr="005B7A63">
      <w:rPr>
        <w:sz w:val="16"/>
        <w:szCs w:val="16"/>
      </w:rPr>
      <w:tab/>
    </w:r>
    <w:sdt>
      <w:sdtPr>
        <w:rPr>
          <w:sz w:val="16"/>
          <w:szCs w:val="16"/>
        </w:rPr>
        <w:id w:val="19601296"/>
        <w:docPartObj>
          <w:docPartGallery w:val="Page Numbers (Bottom of Page)"/>
          <w:docPartUnique/>
        </w:docPartObj>
      </w:sdtPr>
      <w:sdtEndPr>
        <w:rPr>
          <w:noProof/>
        </w:rPr>
      </w:sdtEndPr>
      <w:sdtContent>
        <w:r w:rsidRPr="005B7A63">
          <w:rPr>
            <w:sz w:val="16"/>
            <w:szCs w:val="16"/>
          </w:rPr>
          <w:fldChar w:fldCharType="begin"/>
        </w:r>
        <w:r w:rsidRPr="005B7A63">
          <w:rPr>
            <w:sz w:val="16"/>
            <w:szCs w:val="16"/>
          </w:rPr>
          <w:instrText xml:space="preserve"> PAGE   \* MERGEFORMAT </w:instrText>
        </w:r>
        <w:r w:rsidRPr="005B7A63">
          <w:rPr>
            <w:sz w:val="16"/>
            <w:szCs w:val="16"/>
          </w:rPr>
          <w:fldChar w:fldCharType="separate"/>
        </w:r>
        <w:r w:rsidR="00CE01AA">
          <w:rPr>
            <w:noProof/>
            <w:sz w:val="16"/>
            <w:szCs w:val="16"/>
          </w:rPr>
          <w:t>1</w:t>
        </w:r>
        <w:r w:rsidRPr="005B7A63">
          <w:rPr>
            <w:noProof/>
            <w:sz w:val="16"/>
            <w:szCs w:val="16"/>
          </w:rPr>
          <w:fldChar w:fldCharType="end"/>
        </w:r>
      </w:sdtContent>
    </w:sdt>
  </w:p>
  <w:p w14:paraId="0BB9EF38" w14:textId="77777777" w:rsidR="00B53926" w:rsidRDefault="00B53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9A6FF" w14:textId="77777777" w:rsidR="000B6C25" w:rsidRDefault="000B6C25" w:rsidP="00053E40">
      <w:pPr>
        <w:spacing w:after="0" w:line="240" w:lineRule="auto"/>
      </w:pPr>
      <w:r>
        <w:separator/>
      </w:r>
    </w:p>
  </w:footnote>
  <w:footnote w:type="continuationSeparator" w:id="0">
    <w:p w14:paraId="6B913FE0" w14:textId="77777777" w:rsidR="000B6C25" w:rsidRDefault="000B6C25" w:rsidP="00053E40">
      <w:pPr>
        <w:spacing w:after="0" w:line="240" w:lineRule="auto"/>
      </w:pPr>
      <w:r>
        <w:continuationSeparator/>
      </w:r>
    </w:p>
  </w:footnote>
  <w:footnote w:type="continuationNotice" w:id="1">
    <w:p w14:paraId="16719FE5" w14:textId="77777777" w:rsidR="000B6C25" w:rsidRDefault="000B6C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D3EC" w14:textId="77777777" w:rsidR="00B53926" w:rsidRDefault="00B53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7760"/>
    <w:multiLevelType w:val="hybridMultilevel"/>
    <w:tmpl w:val="2F821DD4"/>
    <w:lvl w:ilvl="0" w:tplc="A0A0A90A">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8127808"/>
    <w:multiLevelType w:val="hybridMultilevel"/>
    <w:tmpl w:val="3132D652"/>
    <w:lvl w:ilvl="0" w:tplc="08090001">
      <w:start w:val="1"/>
      <w:numFmt w:val="bullet"/>
      <w:lvlText w:val=""/>
      <w:lvlJc w:val="left"/>
      <w:pPr>
        <w:ind w:left="2945" w:hanging="360"/>
      </w:pPr>
      <w:rPr>
        <w:rFonts w:ascii="Symbol" w:hAnsi="Symbol" w:hint="default"/>
      </w:rPr>
    </w:lvl>
    <w:lvl w:ilvl="1" w:tplc="08090003" w:tentative="1">
      <w:start w:val="1"/>
      <w:numFmt w:val="bullet"/>
      <w:lvlText w:val="o"/>
      <w:lvlJc w:val="left"/>
      <w:pPr>
        <w:ind w:left="3665" w:hanging="360"/>
      </w:pPr>
      <w:rPr>
        <w:rFonts w:ascii="Courier New" w:hAnsi="Courier New" w:cs="Courier New" w:hint="default"/>
      </w:rPr>
    </w:lvl>
    <w:lvl w:ilvl="2" w:tplc="08090005" w:tentative="1">
      <w:start w:val="1"/>
      <w:numFmt w:val="bullet"/>
      <w:lvlText w:val=""/>
      <w:lvlJc w:val="left"/>
      <w:pPr>
        <w:ind w:left="4385" w:hanging="360"/>
      </w:pPr>
      <w:rPr>
        <w:rFonts w:ascii="Wingdings" w:hAnsi="Wingdings" w:hint="default"/>
      </w:rPr>
    </w:lvl>
    <w:lvl w:ilvl="3" w:tplc="08090001" w:tentative="1">
      <w:start w:val="1"/>
      <w:numFmt w:val="bullet"/>
      <w:lvlText w:val=""/>
      <w:lvlJc w:val="left"/>
      <w:pPr>
        <w:ind w:left="5105" w:hanging="360"/>
      </w:pPr>
      <w:rPr>
        <w:rFonts w:ascii="Symbol" w:hAnsi="Symbol" w:hint="default"/>
      </w:rPr>
    </w:lvl>
    <w:lvl w:ilvl="4" w:tplc="08090003" w:tentative="1">
      <w:start w:val="1"/>
      <w:numFmt w:val="bullet"/>
      <w:lvlText w:val="o"/>
      <w:lvlJc w:val="left"/>
      <w:pPr>
        <w:ind w:left="5825" w:hanging="360"/>
      </w:pPr>
      <w:rPr>
        <w:rFonts w:ascii="Courier New" w:hAnsi="Courier New" w:cs="Courier New" w:hint="default"/>
      </w:rPr>
    </w:lvl>
    <w:lvl w:ilvl="5" w:tplc="08090005" w:tentative="1">
      <w:start w:val="1"/>
      <w:numFmt w:val="bullet"/>
      <w:lvlText w:val=""/>
      <w:lvlJc w:val="left"/>
      <w:pPr>
        <w:ind w:left="6545" w:hanging="360"/>
      </w:pPr>
      <w:rPr>
        <w:rFonts w:ascii="Wingdings" w:hAnsi="Wingdings" w:hint="default"/>
      </w:rPr>
    </w:lvl>
    <w:lvl w:ilvl="6" w:tplc="08090001" w:tentative="1">
      <w:start w:val="1"/>
      <w:numFmt w:val="bullet"/>
      <w:lvlText w:val=""/>
      <w:lvlJc w:val="left"/>
      <w:pPr>
        <w:ind w:left="7265" w:hanging="360"/>
      </w:pPr>
      <w:rPr>
        <w:rFonts w:ascii="Symbol" w:hAnsi="Symbol" w:hint="default"/>
      </w:rPr>
    </w:lvl>
    <w:lvl w:ilvl="7" w:tplc="08090003" w:tentative="1">
      <w:start w:val="1"/>
      <w:numFmt w:val="bullet"/>
      <w:lvlText w:val="o"/>
      <w:lvlJc w:val="left"/>
      <w:pPr>
        <w:ind w:left="7985" w:hanging="360"/>
      </w:pPr>
      <w:rPr>
        <w:rFonts w:ascii="Courier New" w:hAnsi="Courier New" w:cs="Courier New" w:hint="default"/>
      </w:rPr>
    </w:lvl>
    <w:lvl w:ilvl="8" w:tplc="08090005" w:tentative="1">
      <w:start w:val="1"/>
      <w:numFmt w:val="bullet"/>
      <w:lvlText w:val=""/>
      <w:lvlJc w:val="left"/>
      <w:pPr>
        <w:ind w:left="8705" w:hanging="360"/>
      </w:pPr>
      <w:rPr>
        <w:rFonts w:ascii="Wingdings" w:hAnsi="Wingdings" w:hint="default"/>
      </w:rPr>
    </w:lvl>
  </w:abstractNum>
  <w:abstractNum w:abstractNumId="2" w15:restartNumberingAfterBreak="0">
    <w:nsid w:val="2BF1085D"/>
    <w:multiLevelType w:val="hybridMultilevel"/>
    <w:tmpl w:val="2244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7A64AE"/>
    <w:multiLevelType w:val="hybridMultilevel"/>
    <w:tmpl w:val="7304CC2C"/>
    <w:lvl w:ilvl="0" w:tplc="E89C546E">
      <w:start w:val="1"/>
      <w:numFmt w:val="decimal"/>
      <w:pStyle w:val="BodyTextNumbered"/>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ACA291E"/>
    <w:multiLevelType w:val="hybridMultilevel"/>
    <w:tmpl w:val="4DF0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D40734"/>
    <w:multiLevelType w:val="hybridMultilevel"/>
    <w:tmpl w:val="36D4CB48"/>
    <w:lvl w:ilvl="0" w:tplc="0B72681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12C68A2"/>
    <w:multiLevelType w:val="hybridMultilevel"/>
    <w:tmpl w:val="7526BA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75920"/>
    <w:multiLevelType w:val="multilevel"/>
    <w:tmpl w:val="2A382E96"/>
    <w:lvl w:ilvl="0">
      <w:start w:val="1"/>
      <w:numFmt w:val="decimal"/>
      <w:lvlText w:val="%1."/>
      <w:lvlJc w:val="left"/>
      <w:pPr>
        <w:ind w:left="720" w:hanging="360"/>
      </w:pPr>
      <w:rPr>
        <w:rFonts w:hint="default"/>
      </w:r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EB63D7"/>
    <w:multiLevelType w:val="hybridMultilevel"/>
    <w:tmpl w:val="3E0805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4D2F3CF4"/>
    <w:multiLevelType w:val="multilevel"/>
    <w:tmpl w:val="1A489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2235EFD"/>
    <w:multiLevelType w:val="hybridMultilevel"/>
    <w:tmpl w:val="14683D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54F62E94"/>
    <w:multiLevelType w:val="hybridMultilevel"/>
    <w:tmpl w:val="63F40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F86634F"/>
    <w:multiLevelType w:val="hybridMultilevel"/>
    <w:tmpl w:val="76003D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1BB7B66"/>
    <w:multiLevelType w:val="hybridMultilevel"/>
    <w:tmpl w:val="CC50A0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CF2881"/>
    <w:multiLevelType w:val="hybridMultilevel"/>
    <w:tmpl w:val="5256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AA40AA"/>
    <w:multiLevelType w:val="hybridMultilevel"/>
    <w:tmpl w:val="F122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843FFB"/>
    <w:multiLevelType w:val="multilevel"/>
    <w:tmpl w:val="A38A755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19C453C"/>
    <w:multiLevelType w:val="hybridMultilevel"/>
    <w:tmpl w:val="87F08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B92481"/>
    <w:multiLevelType w:val="hybridMultilevel"/>
    <w:tmpl w:val="C67A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56882">
    <w:abstractNumId w:val="7"/>
  </w:num>
  <w:num w:numId="2" w16cid:durableId="26370829">
    <w:abstractNumId w:val="5"/>
  </w:num>
  <w:num w:numId="3" w16cid:durableId="1389380846">
    <w:abstractNumId w:val="13"/>
  </w:num>
  <w:num w:numId="4" w16cid:durableId="2031028481">
    <w:abstractNumId w:val="6"/>
  </w:num>
  <w:num w:numId="5" w16cid:durableId="1139303799">
    <w:abstractNumId w:val="14"/>
  </w:num>
  <w:num w:numId="6" w16cid:durableId="286669416">
    <w:abstractNumId w:val="18"/>
  </w:num>
  <w:num w:numId="7" w16cid:durableId="334846064">
    <w:abstractNumId w:val="0"/>
  </w:num>
  <w:num w:numId="8" w16cid:durableId="16365940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80117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9595923">
    <w:abstractNumId w:val="8"/>
  </w:num>
  <w:num w:numId="11" w16cid:durableId="9784590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639845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015690">
    <w:abstractNumId w:val="11"/>
  </w:num>
  <w:num w:numId="14" w16cid:durableId="188106231">
    <w:abstractNumId w:val="3"/>
  </w:num>
  <w:num w:numId="15" w16cid:durableId="934510195">
    <w:abstractNumId w:val="10"/>
  </w:num>
  <w:num w:numId="16" w16cid:durableId="729234318">
    <w:abstractNumId w:val="15"/>
  </w:num>
  <w:num w:numId="17" w16cid:durableId="1047070614">
    <w:abstractNumId w:val="1"/>
  </w:num>
  <w:num w:numId="18" w16cid:durableId="1397051630">
    <w:abstractNumId w:val="17"/>
  </w:num>
  <w:num w:numId="19" w16cid:durableId="1646273178">
    <w:abstractNumId w:val="2"/>
  </w:num>
  <w:num w:numId="20" w16cid:durableId="125882801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B44"/>
    <w:rsid w:val="00000B04"/>
    <w:rsid w:val="000013A3"/>
    <w:rsid w:val="0000413D"/>
    <w:rsid w:val="00007214"/>
    <w:rsid w:val="000078B9"/>
    <w:rsid w:val="00013A6B"/>
    <w:rsid w:val="00015B3B"/>
    <w:rsid w:val="00017CC6"/>
    <w:rsid w:val="00026C61"/>
    <w:rsid w:val="00027EFD"/>
    <w:rsid w:val="0003140D"/>
    <w:rsid w:val="00036B7C"/>
    <w:rsid w:val="0004079C"/>
    <w:rsid w:val="0004257E"/>
    <w:rsid w:val="0004271A"/>
    <w:rsid w:val="00042D87"/>
    <w:rsid w:val="00051DB4"/>
    <w:rsid w:val="00053035"/>
    <w:rsid w:val="00053E40"/>
    <w:rsid w:val="00064525"/>
    <w:rsid w:val="00065E73"/>
    <w:rsid w:val="00070E52"/>
    <w:rsid w:val="00071529"/>
    <w:rsid w:val="00072821"/>
    <w:rsid w:val="0007328D"/>
    <w:rsid w:val="000732EC"/>
    <w:rsid w:val="00080E09"/>
    <w:rsid w:val="00082AF2"/>
    <w:rsid w:val="00082ECE"/>
    <w:rsid w:val="00082FF9"/>
    <w:rsid w:val="000835F5"/>
    <w:rsid w:val="000850E2"/>
    <w:rsid w:val="00086618"/>
    <w:rsid w:val="00086D22"/>
    <w:rsid w:val="000914B6"/>
    <w:rsid w:val="00092A6B"/>
    <w:rsid w:val="0009331E"/>
    <w:rsid w:val="00093B76"/>
    <w:rsid w:val="00094915"/>
    <w:rsid w:val="00096FF0"/>
    <w:rsid w:val="00097EB8"/>
    <w:rsid w:val="000A0CBC"/>
    <w:rsid w:val="000A3B0C"/>
    <w:rsid w:val="000A518B"/>
    <w:rsid w:val="000B3C7B"/>
    <w:rsid w:val="000B5DF3"/>
    <w:rsid w:val="000B6C25"/>
    <w:rsid w:val="000B70DA"/>
    <w:rsid w:val="000B7D26"/>
    <w:rsid w:val="000C1FC8"/>
    <w:rsid w:val="000C2D31"/>
    <w:rsid w:val="000C3B39"/>
    <w:rsid w:val="000C51EE"/>
    <w:rsid w:val="000C5AA9"/>
    <w:rsid w:val="000C68BB"/>
    <w:rsid w:val="000C6DFE"/>
    <w:rsid w:val="000D0237"/>
    <w:rsid w:val="000D030F"/>
    <w:rsid w:val="000D35A7"/>
    <w:rsid w:val="000D61C5"/>
    <w:rsid w:val="000D61D0"/>
    <w:rsid w:val="000D64B0"/>
    <w:rsid w:val="000E17C5"/>
    <w:rsid w:val="000E2ED3"/>
    <w:rsid w:val="000E31ED"/>
    <w:rsid w:val="000E42B0"/>
    <w:rsid w:val="000E7E9E"/>
    <w:rsid w:val="000E7F6D"/>
    <w:rsid w:val="000F1A03"/>
    <w:rsid w:val="000F2771"/>
    <w:rsid w:val="001002BC"/>
    <w:rsid w:val="00100E1F"/>
    <w:rsid w:val="00101C02"/>
    <w:rsid w:val="00101D79"/>
    <w:rsid w:val="00103F87"/>
    <w:rsid w:val="0011007C"/>
    <w:rsid w:val="00111E40"/>
    <w:rsid w:val="00112BC9"/>
    <w:rsid w:val="001130D1"/>
    <w:rsid w:val="00113A2A"/>
    <w:rsid w:val="001164CD"/>
    <w:rsid w:val="00116DBC"/>
    <w:rsid w:val="00122437"/>
    <w:rsid w:val="00123637"/>
    <w:rsid w:val="001253D1"/>
    <w:rsid w:val="00130B63"/>
    <w:rsid w:val="00134ABB"/>
    <w:rsid w:val="00135F4E"/>
    <w:rsid w:val="001367D3"/>
    <w:rsid w:val="00140104"/>
    <w:rsid w:val="00140721"/>
    <w:rsid w:val="0014395A"/>
    <w:rsid w:val="00143FF0"/>
    <w:rsid w:val="00152086"/>
    <w:rsid w:val="0015341F"/>
    <w:rsid w:val="001538E3"/>
    <w:rsid w:val="00154B27"/>
    <w:rsid w:val="00162829"/>
    <w:rsid w:val="00164257"/>
    <w:rsid w:val="00164BC3"/>
    <w:rsid w:val="00164D43"/>
    <w:rsid w:val="00167DBC"/>
    <w:rsid w:val="00173A49"/>
    <w:rsid w:val="00182D60"/>
    <w:rsid w:val="00183C6A"/>
    <w:rsid w:val="00183FDE"/>
    <w:rsid w:val="00185390"/>
    <w:rsid w:val="00190566"/>
    <w:rsid w:val="00191843"/>
    <w:rsid w:val="0019313F"/>
    <w:rsid w:val="001942B9"/>
    <w:rsid w:val="00196683"/>
    <w:rsid w:val="001978E5"/>
    <w:rsid w:val="001A0D48"/>
    <w:rsid w:val="001A5055"/>
    <w:rsid w:val="001B021D"/>
    <w:rsid w:val="001B355F"/>
    <w:rsid w:val="001B70F7"/>
    <w:rsid w:val="001B7D5C"/>
    <w:rsid w:val="001C0A09"/>
    <w:rsid w:val="001C452C"/>
    <w:rsid w:val="001C6F6D"/>
    <w:rsid w:val="001C7690"/>
    <w:rsid w:val="001C7C36"/>
    <w:rsid w:val="001D0965"/>
    <w:rsid w:val="001D5DDC"/>
    <w:rsid w:val="001D62B4"/>
    <w:rsid w:val="001D66A0"/>
    <w:rsid w:val="001E2A32"/>
    <w:rsid w:val="001E3227"/>
    <w:rsid w:val="001E69CC"/>
    <w:rsid w:val="001E7483"/>
    <w:rsid w:val="001F053B"/>
    <w:rsid w:val="001F0C7C"/>
    <w:rsid w:val="001F1D66"/>
    <w:rsid w:val="001F1F14"/>
    <w:rsid w:val="001F2333"/>
    <w:rsid w:val="001F7102"/>
    <w:rsid w:val="0020085B"/>
    <w:rsid w:val="00202443"/>
    <w:rsid w:val="00205292"/>
    <w:rsid w:val="00207E60"/>
    <w:rsid w:val="0021384F"/>
    <w:rsid w:val="00213F32"/>
    <w:rsid w:val="0021690A"/>
    <w:rsid w:val="00223478"/>
    <w:rsid w:val="00223BC0"/>
    <w:rsid w:val="00230CD5"/>
    <w:rsid w:val="00234041"/>
    <w:rsid w:val="00234ECC"/>
    <w:rsid w:val="00236565"/>
    <w:rsid w:val="00236A91"/>
    <w:rsid w:val="002373CB"/>
    <w:rsid w:val="002375B6"/>
    <w:rsid w:val="00245351"/>
    <w:rsid w:val="00247C3E"/>
    <w:rsid w:val="002558DF"/>
    <w:rsid w:val="00256816"/>
    <w:rsid w:val="0026165B"/>
    <w:rsid w:val="002631D4"/>
    <w:rsid w:val="00263B55"/>
    <w:rsid w:val="00264BD1"/>
    <w:rsid w:val="002654A2"/>
    <w:rsid w:val="00267A8D"/>
    <w:rsid w:val="00270F28"/>
    <w:rsid w:val="0027229E"/>
    <w:rsid w:val="002754E4"/>
    <w:rsid w:val="00281119"/>
    <w:rsid w:val="00283849"/>
    <w:rsid w:val="002867FB"/>
    <w:rsid w:val="00287A0D"/>
    <w:rsid w:val="0029214D"/>
    <w:rsid w:val="00293C26"/>
    <w:rsid w:val="00293D3C"/>
    <w:rsid w:val="0029455B"/>
    <w:rsid w:val="00295C6D"/>
    <w:rsid w:val="0029738B"/>
    <w:rsid w:val="00297BBD"/>
    <w:rsid w:val="00297BE6"/>
    <w:rsid w:val="002A1296"/>
    <w:rsid w:val="002A232E"/>
    <w:rsid w:val="002A2C92"/>
    <w:rsid w:val="002A4627"/>
    <w:rsid w:val="002B1078"/>
    <w:rsid w:val="002B28D8"/>
    <w:rsid w:val="002B39E4"/>
    <w:rsid w:val="002B4A31"/>
    <w:rsid w:val="002B4D0F"/>
    <w:rsid w:val="002B4D47"/>
    <w:rsid w:val="002B5231"/>
    <w:rsid w:val="002B5BB1"/>
    <w:rsid w:val="002B6EB9"/>
    <w:rsid w:val="002B7827"/>
    <w:rsid w:val="002B7A7B"/>
    <w:rsid w:val="002C2865"/>
    <w:rsid w:val="002C3C06"/>
    <w:rsid w:val="002C4EAD"/>
    <w:rsid w:val="002C58D2"/>
    <w:rsid w:val="002D20DF"/>
    <w:rsid w:val="002D550A"/>
    <w:rsid w:val="002D7D4A"/>
    <w:rsid w:val="002E57F9"/>
    <w:rsid w:val="002E66CE"/>
    <w:rsid w:val="002E79BE"/>
    <w:rsid w:val="002F172C"/>
    <w:rsid w:val="002F3727"/>
    <w:rsid w:val="002F408E"/>
    <w:rsid w:val="002F66DB"/>
    <w:rsid w:val="002F691E"/>
    <w:rsid w:val="00301EBC"/>
    <w:rsid w:val="00306221"/>
    <w:rsid w:val="00315DAB"/>
    <w:rsid w:val="003163EE"/>
    <w:rsid w:val="0032260B"/>
    <w:rsid w:val="00323861"/>
    <w:rsid w:val="003243AA"/>
    <w:rsid w:val="00325BE2"/>
    <w:rsid w:val="00331054"/>
    <w:rsid w:val="003329C6"/>
    <w:rsid w:val="0034157D"/>
    <w:rsid w:val="00342BEF"/>
    <w:rsid w:val="00342F7D"/>
    <w:rsid w:val="00344084"/>
    <w:rsid w:val="00344C0B"/>
    <w:rsid w:val="00344C24"/>
    <w:rsid w:val="00345482"/>
    <w:rsid w:val="003478CA"/>
    <w:rsid w:val="00347DEC"/>
    <w:rsid w:val="00351681"/>
    <w:rsid w:val="00357115"/>
    <w:rsid w:val="00360237"/>
    <w:rsid w:val="00361D1F"/>
    <w:rsid w:val="00362208"/>
    <w:rsid w:val="0036538F"/>
    <w:rsid w:val="00366111"/>
    <w:rsid w:val="00366866"/>
    <w:rsid w:val="00371C59"/>
    <w:rsid w:val="00373C21"/>
    <w:rsid w:val="00374BC5"/>
    <w:rsid w:val="00384A45"/>
    <w:rsid w:val="00386032"/>
    <w:rsid w:val="00387CC9"/>
    <w:rsid w:val="003906C0"/>
    <w:rsid w:val="00394D78"/>
    <w:rsid w:val="00396EF7"/>
    <w:rsid w:val="00397F64"/>
    <w:rsid w:val="003A029B"/>
    <w:rsid w:val="003A1ED6"/>
    <w:rsid w:val="003A2731"/>
    <w:rsid w:val="003A4542"/>
    <w:rsid w:val="003A6E54"/>
    <w:rsid w:val="003B003F"/>
    <w:rsid w:val="003B1C7D"/>
    <w:rsid w:val="003B39EC"/>
    <w:rsid w:val="003B574B"/>
    <w:rsid w:val="003C00D8"/>
    <w:rsid w:val="003C038A"/>
    <w:rsid w:val="003C08D9"/>
    <w:rsid w:val="003C4803"/>
    <w:rsid w:val="003C606B"/>
    <w:rsid w:val="003C6A4D"/>
    <w:rsid w:val="003C6EFF"/>
    <w:rsid w:val="003D57EB"/>
    <w:rsid w:val="003F05CF"/>
    <w:rsid w:val="003F0F8D"/>
    <w:rsid w:val="003F4F5F"/>
    <w:rsid w:val="00400E91"/>
    <w:rsid w:val="00400F8F"/>
    <w:rsid w:val="0040287F"/>
    <w:rsid w:val="00404E43"/>
    <w:rsid w:val="004054A7"/>
    <w:rsid w:val="004055CE"/>
    <w:rsid w:val="0040580A"/>
    <w:rsid w:val="004059E4"/>
    <w:rsid w:val="00407461"/>
    <w:rsid w:val="00407979"/>
    <w:rsid w:val="0041042E"/>
    <w:rsid w:val="00410EEB"/>
    <w:rsid w:val="00415F45"/>
    <w:rsid w:val="0042227F"/>
    <w:rsid w:val="00423FEE"/>
    <w:rsid w:val="00424829"/>
    <w:rsid w:val="00425594"/>
    <w:rsid w:val="0042588F"/>
    <w:rsid w:val="00426738"/>
    <w:rsid w:val="00432797"/>
    <w:rsid w:val="00432B0E"/>
    <w:rsid w:val="00432E1A"/>
    <w:rsid w:val="004351CD"/>
    <w:rsid w:val="004353CB"/>
    <w:rsid w:val="0043DF46"/>
    <w:rsid w:val="004430D3"/>
    <w:rsid w:val="004432C6"/>
    <w:rsid w:val="004436FF"/>
    <w:rsid w:val="00443759"/>
    <w:rsid w:val="004463D4"/>
    <w:rsid w:val="00450A82"/>
    <w:rsid w:val="00451105"/>
    <w:rsid w:val="0045185F"/>
    <w:rsid w:val="00451994"/>
    <w:rsid w:val="00451AC7"/>
    <w:rsid w:val="004605A1"/>
    <w:rsid w:val="004639F3"/>
    <w:rsid w:val="0046725C"/>
    <w:rsid w:val="0047059B"/>
    <w:rsid w:val="004705C5"/>
    <w:rsid w:val="00472A34"/>
    <w:rsid w:val="004730A0"/>
    <w:rsid w:val="0047412B"/>
    <w:rsid w:val="00483E88"/>
    <w:rsid w:val="00486969"/>
    <w:rsid w:val="004A01A2"/>
    <w:rsid w:val="004A0C52"/>
    <w:rsid w:val="004A101A"/>
    <w:rsid w:val="004A3C49"/>
    <w:rsid w:val="004A74F8"/>
    <w:rsid w:val="004B18BD"/>
    <w:rsid w:val="004B39DE"/>
    <w:rsid w:val="004B4078"/>
    <w:rsid w:val="004B4615"/>
    <w:rsid w:val="004B78A9"/>
    <w:rsid w:val="004C1971"/>
    <w:rsid w:val="004C506D"/>
    <w:rsid w:val="004C5CBB"/>
    <w:rsid w:val="004D0A8A"/>
    <w:rsid w:val="004D27DA"/>
    <w:rsid w:val="004D3E22"/>
    <w:rsid w:val="004E1CCD"/>
    <w:rsid w:val="004E337C"/>
    <w:rsid w:val="004E4E81"/>
    <w:rsid w:val="004E51B9"/>
    <w:rsid w:val="004E7EA7"/>
    <w:rsid w:val="004E7EE7"/>
    <w:rsid w:val="004F136B"/>
    <w:rsid w:val="004F13C4"/>
    <w:rsid w:val="004F1AD9"/>
    <w:rsid w:val="004F3335"/>
    <w:rsid w:val="00504653"/>
    <w:rsid w:val="00504BEA"/>
    <w:rsid w:val="00505818"/>
    <w:rsid w:val="005065E5"/>
    <w:rsid w:val="00511501"/>
    <w:rsid w:val="00512C22"/>
    <w:rsid w:val="00513384"/>
    <w:rsid w:val="00513584"/>
    <w:rsid w:val="005136A2"/>
    <w:rsid w:val="00514DFF"/>
    <w:rsid w:val="00515BCE"/>
    <w:rsid w:val="005164FB"/>
    <w:rsid w:val="00517523"/>
    <w:rsid w:val="00517BDD"/>
    <w:rsid w:val="005219C8"/>
    <w:rsid w:val="00521F29"/>
    <w:rsid w:val="00525800"/>
    <w:rsid w:val="005261B1"/>
    <w:rsid w:val="00526F72"/>
    <w:rsid w:val="0053413B"/>
    <w:rsid w:val="005358C7"/>
    <w:rsid w:val="00541DCE"/>
    <w:rsid w:val="00545518"/>
    <w:rsid w:val="00551458"/>
    <w:rsid w:val="00553CD3"/>
    <w:rsid w:val="005621FE"/>
    <w:rsid w:val="00562268"/>
    <w:rsid w:val="00562B58"/>
    <w:rsid w:val="005630A9"/>
    <w:rsid w:val="0056590F"/>
    <w:rsid w:val="0056699C"/>
    <w:rsid w:val="00566B2D"/>
    <w:rsid w:val="00566C61"/>
    <w:rsid w:val="005702B7"/>
    <w:rsid w:val="00574B08"/>
    <w:rsid w:val="00576356"/>
    <w:rsid w:val="00576864"/>
    <w:rsid w:val="00580844"/>
    <w:rsid w:val="00581250"/>
    <w:rsid w:val="00584D2B"/>
    <w:rsid w:val="0058571D"/>
    <w:rsid w:val="00595E4F"/>
    <w:rsid w:val="005975B8"/>
    <w:rsid w:val="00597B98"/>
    <w:rsid w:val="005A09D8"/>
    <w:rsid w:val="005A513E"/>
    <w:rsid w:val="005A583E"/>
    <w:rsid w:val="005A5F23"/>
    <w:rsid w:val="005A660A"/>
    <w:rsid w:val="005A6932"/>
    <w:rsid w:val="005B2221"/>
    <w:rsid w:val="005B3187"/>
    <w:rsid w:val="005B7A63"/>
    <w:rsid w:val="005C0B6A"/>
    <w:rsid w:val="005C0C7F"/>
    <w:rsid w:val="005C246C"/>
    <w:rsid w:val="005C6EAD"/>
    <w:rsid w:val="005D59F2"/>
    <w:rsid w:val="005D6A16"/>
    <w:rsid w:val="005D6A79"/>
    <w:rsid w:val="005D7040"/>
    <w:rsid w:val="005E1DE5"/>
    <w:rsid w:val="005E3120"/>
    <w:rsid w:val="005E38CC"/>
    <w:rsid w:val="005E5F41"/>
    <w:rsid w:val="005E69C2"/>
    <w:rsid w:val="005F18C2"/>
    <w:rsid w:val="005F306E"/>
    <w:rsid w:val="005F3262"/>
    <w:rsid w:val="005F354F"/>
    <w:rsid w:val="005F70FC"/>
    <w:rsid w:val="005F718A"/>
    <w:rsid w:val="005F75C5"/>
    <w:rsid w:val="00602F91"/>
    <w:rsid w:val="0060532B"/>
    <w:rsid w:val="00605FC9"/>
    <w:rsid w:val="00606585"/>
    <w:rsid w:val="006067DD"/>
    <w:rsid w:val="006074A2"/>
    <w:rsid w:val="00607648"/>
    <w:rsid w:val="0061460C"/>
    <w:rsid w:val="00616909"/>
    <w:rsid w:val="00616E90"/>
    <w:rsid w:val="00620FDD"/>
    <w:rsid w:val="006255B7"/>
    <w:rsid w:val="00630628"/>
    <w:rsid w:val="0063330E"/>
    <w:rsid w:val="00634C17"/>
    <w:rsid w:val="00637587"/>
    <w:rsid w:val="0064058D"/>
    <w:rsid w:val="00646D96"/>
    <w:rsid w:val="006504AC"/>
    <w:rsid w:val="0065110D"/>
    <w:rsid w:val="006558BC"/>
    <w:rsid w:val="00655AD1"/>
    <w:rsid w:val="00655D4D"/>
    <w:rsid w:val="006567A4"/>
    <w:rsid w:val="006579FD"/>
    <w:rsid w:val="00665A6C"/>
    <w:rsid w:val="00667BCA"/>
    <w:rsid w:val="006731EA"/>
    <w:rsid w:val="00673E2F"/>
    <w:rsid w:val="00675862"/>
    <w:rsid w:val="00681EEF"/>
    <w:rsid w:val="0068557C"/>
    <w:rsid w:val="0068707F"/>
    <w:rsid w:val="00690672"/>
    <w:rsid w:val="00690F9B"/>
    <w:rsid w:val="00691B86"/>
    <w:rsid w:val="0069217D"/>
    <w:rsid w:val="00692965"/>
    <w:rsid w:val="0069681B"/>
    <w:rsid w:val="00697552"/>
    <w:rsid w:val="0069A177"/>
    <w:rsid w:val="006A2313"/>
    <w:rsid w:val="006A2397"/>
    <w:rsid w:val="006A3B61"/>
    <w:rsid w:val="006A3CCF"/>
    <w:rsid w:val="006A78D4"/>
    <w:rsid w:val="006B15C1"/>
    <w:rsid w:val="006B2B8E"/>
    <w:rsid w:val="006B3289"/>
    <w:rsid w:val="006C1226"/>
    <w:rsid w:val="006C1C23"/>
    <w:rsid w:val="006C7BF3"/>
    <w:rsid w:val="006C7F49"/>
    <w:rsid w:val="006E0C4E"/>
    <w:rsid w:val="006E3162"/>
    <w:rsid w:val="006E4732"/>
    <w:rsid w:val="006E5090"/>
    <w:rsid w:val="006F0481"/>
    <w:rsid w:val="006F693A"/>
    <w:rsid w:val="006F7432"/>
    <w:rsid w:val="00700AF1"/>
    <w:rsid w:val="00700BB2"/>
    <w:rsid w:val="00700DC7"/>
    <w:rsid w:val="0070166F"/>
    <w:rsid w:val="00702725"/>
    <w:rsid w:val="00707ABD"/>
    <w:rsid w:val="00707F28"/>
    <w:rsid w:val="00712100"/>
    <w:rsid w:val="00712C94"/>
    <w:rsid w:val="00712CA1"/>
    <w:rsid w:val="007204CF"/>
    <w:rsid w:val="0072059D"/>
    <w:rsid w:val="007266AC"/>
    <w:rsid w:val="00730A6C"/>
    <w:rsid w:val="007329FF"/>
    <w:rsid w:val="007348C2"/>
    <w:rsid w:val="00735956"/>
    <w:rsid w:val="00735E8B"/>
    <w:rsid w:val="00737DC5"/>
    <w:rsid w:val="00743A37"/>
    <w:rsid w:val="00744C0D"/>
    <w:rsid w:val="00744CAC"/>
    <w:rsid w:val="0074665B"/>
    <w:rsid w:val="00747323"/>
    <w:rsid w:val="00747B44"/>
    <w:rsid w:val="00750692"/>
    <w:rsid w:val="00750CC7"/>
    <w:rsid w:val="00750D34"/>
    <w:rsid w:val="00751160"/>
    <w:rsid w:val="007527CA"/>
    <w:rsid w:val="007538E8"/>
    <w:rsid w:val="00756456"/>
    <w:rsid w:val="0076024B"/>
    <w:rsid w:val="00761098"/>
    <w:rsid w:val="0076126A"/>
    <w:rsid w:val="00764DEB"/>
    <w:rsid w:val="00766976"/>
    <w:rsid w:val="007703ED"/>
    <w:rsid w:val="007729C6"/>
    <w:rsid w:val="00773FFD"/>
    <w:rsid w:val="00774B87"/>
    <w:rsid w:val="00776E37"/>
    <w:rsid w:val="0077737D"/>
    <w:rsid w:val="00777C4D"/>
    <w:rsid w:val="00784250"/>
    <w:rsid w:val="00785284"/>
    <w:rsid w:val="00787DE8"/>
    <w:rsid w:val="00791FC8"/>
    <w:rsid w:val="0079790D"/>
    <w:rsid w:val="007A1EF9"/>
    <w:rsid w:val="007A2D93"/>
    <w:rsid w:val="007A45A6"/>
    <w:rsid w:val="007B3662"/>
    <w:rsid w:val="007B425A"/>
    <w:rsid w:val="007B4266"/>
    <w:rsid w:val="007B460D"/>
    <w:rsid w:val="007B48B5"/>
    <w:rsid w:val="007B5F7C"/>
    <w:rsid w:val="007C1572"/>
    <w:rsid w:val="007C5B14"/>
    <w:rsid w:val="007C6BCA"/>
    <w:rsid w:val="007D2A06"/>
    <w:rsid w:val="007D42E0"/>
    <w:rsid w:val="007D6C00"/>
    <w:rsid w:val="007E1434"/>
    <w:rsid w:val="007E1D7B"/>
    <w:rsid w:val="007E4CE6"/>
    <w:rsid w:val="007E4EE5"/>
    <w:rsid w:val="007E56D5"/>
    <w:rsid w:val="007E7C69"/>
    <w:rsid w:val="007F4CDD"/>
    <w:rsid w:val="007F7B8C"/>
    <w:rsid w:val="0080051F"/>
    <w:rsid w:val="0080080B"/>
    <w:rsid w:val="00801748"/>
    <w:rsid w:val="008037F8"/>
    <w:rsid w:val="00803E15"/>
    <w:rsid w:val="00804C71"/>
    <w:rsid w:val="008078B5"/>
    <w:rsid w:val="00807951"/>
    <w:rsid w:val="00811F5E"/>
    <w:rsid w:val="0081505D"/>
    <w:rsid w:val="00816D5E"/>
    <w:rsid w:val="00820C21"/>
    <w:rsid w:val="0082287F"/>
    <w:rsid w:val="00824001"/>
    <w:rsid w:val="00824BE9"/>
    <w:rsid w:val="00826603"/>
    <w:rsid w:val="0082753C"/>
    <w:rsid w:val="008324C3"/>
    <w:rsid w:val="00832F75"/>
    <w:rsid w:val="00834D17"/>
    <w:rsid w:val="0083752E"/>
    <w:rsid w:val="00837D04"/>
    <w:rsid w:val="00840E08"/>
    <w:rsid w:val="00844B85"/>
    <w:rsid w:val="00850442"/>
    <w:rsid w:val="00850755"/>
    <w:rsid w:val="0085128C"/>
    <w:rsid w:val="008517A3"/>
    <w:rsid w:val="00852660"/>
    <w:rsid w:val="0085314B"/>
    <w:rsid w:val="008546D0"/>
    <w:rsid w:val="00854F8E"/>
    <w:rsid w:val="00855909"/>
    <w:rsid w:val="00856514"/>
    <w:rsid w:val="00857322"/>
    <w:rsid w:val="00861D50"/>
    <w:rsid w:val="00864107"/>
    <w:rsid w:val="008663DB"/>
    <w:rsid w:val="008731DC"/>
    <w:rsid w:val="008737D0"/>
    <w:rsid w:val="00880422"/>
    <w:rsid w:val="00880655"/>
    <w:rsid w:val="00882217"/>
    <w:rsid w:val="00885867"/>
    <w:rsid w:val="00887294"/>
    <w:rsid w:val="00893BC4"/>
    <w:rsid w:val="00893FFB"/>
    <w:rsid w:val="008956C8"/>
    <w:rsid w:val="00896968"/>
    <w:rsid w:val="00897947"/>
    <w:rsid w:val="008A1430"/>
    <w:rsid w:val="008A3381"/>
    <w:rsid w:val="008A5021"/>
    <w:rsid w:val="008B1238"/>
    <w:rsid w:val="008B59B2"/>
    <w:rsid w:val="008C36F9"/>
    <w:rsid w:val="008C3D7C"/>
    <w:rsid w:val="008C44E5"/>
    <w:rsid w:val="008C4C8A"/>
    <w:rsid w:val="008C6D23"/>
    <w:rsid w:val="008C6E81"/>
    <w:rsid w:val="008D1841"/>
    <w:rsid w:val="008D2FFD"/>
    <w:rsid w:val="008D44FE"/>
    <w:rsid w:val="008D514E"/>
    <w:rsid w:val="008D5B83"/>
    <w:rsid w:val="008D7461"/>
    <w:rsid w:val="008D7A40"/>
    <w:rsid w:val="008D7ED3"/>
    <w:rsid w:val="008E03EF"/>
    <w:rsid w:val="008E0C15"/>
    <w:rsid w:val="008E1FC7"/>
    <w:rsid w:val="008E3536"/>
    <w:rsid w:val="008E68EB"/>
    <w:rsid w:val="008E76CB"/>
    <w:rsid w:val="008F0203"/>
    <w:rsid w:val="008F0DC4"/>
    <w:rsid w:val="008F128B"/>
    <w:rsid w:val="008F5FA5"/>
    <w:rsid w:val="008F6B30"/>
    <w:rsid w:val="008F731E"/>
    <w:rsid w:val="00900F90"/>
    <w:rsid w:val="00904936"/>
    <w:rsid w:val="00907A75"/>
    <w:rsid w:val="00911111"/>
    <w:rsid w:val="00912DBF"/>
    <w:rsid w:val="009173C8"/>
    <w:rsid w:val="00920DAC"/>
    <w:rsid w:val="009219FE"/>
    <w:rsid w:val="00921DFE"/>
    <w:rsid w:val="009241D5"/>
    <w:rsid w:val="00926533"/>
    <w:rsid w:val="009268DF"/>
    <w:rsid w:val="009314F8"/>
    <w:rsid w:val="0093213D"/>
    <w:rsid w:val="00933838"/>
    <w:rsid w:val="0093423B"/>
    <w:rsid w:val="00940591"/>
    <w:rsid w:val="0094270F"/>
    <w:rsid w:val="009436B7"/>
    <w:rsid w:val="00947EA0"/>
    <w:rsid w:val="009523E0"/>
    <w:rsid w:val="009565BC"/>
    <w:rsid w:val="0096266F"/>
    <w:rsid w:val="009665EE"/>
    <w:rsid w:val="00966EA0"/>
    <w:rsid w:val="00967BB2"/>
    <w:rsid w:val="00971687"/>
    <w:rsid w:val="009721B1"/>
    <w:rsid w:val="00973420"/>
    <w:rsid w:val="00973A53"/>
    <w:rsid w:val="00986DC6"/>
    <w:rsid w:val="009916CE"/>
    <w:rsid w:val="00992C5B"/>
    <w:rsid w:val="00996E3D"/>
    <w:rsid w:val="00997A9F"/>
    <w:rsid w:val="009A1CEA"/>
    <w:rsid w:val="009A6939"/>
    <w:rsid w:val="009B07E3"/>
    <w:rsid w:val="009B1559"/>
    <w:rsid w:val="009B1ED7"/>
    <w:rsid w:val="009B3FB5"/>
    <w:rsid w:val="009B5912"/>
    <w:rsid w:val="009B5D44"/>
    <w:rsid w:val="009B6DA7"/>
    <w:rsid w:val="009B79D4"/>
    <w:rsid w:val="009B937E"/>
    <w:rsid w:val="009C32D6"/>
    <w:rsid w:val="009C66E3"/>
    <w:rsid w:val="009D0161"/>
    <w:rsid w:val="009D178F"/>
    <w:rsid w:val="009D6278"/>
    <w:rsid w:val="009D74BB"/>
    <w:rsid w:val="009D7BFD"/>
    <w:rsid w:val="009E1110"/>
    <w:rsid w:val="009E17CC"/>
    <w:rsid w:val="009E64C4"/>
    <w:rsid w:val="009F002F"/>
    <w:rsid w:val="009F05A9"/>
    <w:rsid w:val="009F08FE"/>
    <w:rsid w:val="009F1AF4"/>
    <w:rsid w:val="009F4FB7"/>
    <w:rsid w:val="009F5659"/>
    <w:rsid w:val="009F5DE9"/>
    <w:rsid w:val="009F7242"/>
    <w:rsid w:val="009F7458"/>
    <w:rsid w:val="00A00E2C"/>
    <w:rsid w:val="00A07AF9"/>
    <w:rsid w:val="00A10662"/>
    <w:rsid w:val="00A27FD3"/>
    <w:rsid w:val="00A300A1"/>
    <w:rsid w:val="00A30978"/>
    <w:rsid w:val="00A32186"/>
    <w:rsid w:val="00A34062"/>
    <w:rsid w:val="00A4403F"/>
    <w:rsid w:val="00A44E31"/>
    <w:rsid w:val="00A457D4"/>
    <w:rsid w:val="00A46442"/>
    <w:rsid w:val="00A46750"/>
    <w:rsid w:val="00A547B6"/>
    <w:rsid w:val="00A55CFD"/>
    <w:rsid w:val="00A57396"/>
    <w:rsid w:val="00A622F4"/>
    <w:rsid w:val="00A633E4"/>
    <w:rsid w:val="00A64728"/>
    <w:rsid w:val="00A66128"/>
    <w:rsid w:val="00A6629F"/>
    <w:rsid w:val="00A71D74"/>
    <w:rsid w:val="00A8387D"/>
    <w:rsid w:val="00A85EDF"/>
    <w:rsid w:val="00A860CC"/>
    <w:rsid w:val="00A8618E"/>
    <w:rsid w:val="00A87A9C"/>
    <w:rsid w:val="00A901AE"/>
    <w:rsid w:val="00A934B4"/>
    <w:rsid w:val="00A935C6"/>
    <w:rsid w:val="00A96156"/>
    <w:rsid w:val="00A969E4"/>
    <w:rsid w:val="00AA2B33"/>
    <w:rsid w:val="00AA2BB5"/>
    <w:rsid w:val="00AA2C2D"/>
    <w:rsid w:val="00AA43CC"/>
    <w:rsid w:val="00AC19D5"/>
    <w:rsid w:val="00AC3A6D"/>
    <w:rsid w:val="00AC468E"/>
    <w:rsid w:val="00AC48A8"/>
    <w:rsid w:val="00AC6F5C"/>
    <w:rsid w:val="00AD0F92"/>
    <w:rsid w:val="00AD2894"/>
    <w:rsid w:val="00AD4281"/>
    <w:rsid w:val="00AD5BAF"/>
    <w:rsid w:val="00AE0546"/>
    <w:rsid w:val="00AE1F77"/>
    <w:rsid w:val="00AE2D10"/>
    <w:rsid w:val="00AE2D39"/>
    <w:rsid w:val="00AE4FF1"/>
    <w:rsid w:val="00AE7ADE"/>
    <w:rsid w:val="00AE7F11"/>
    <w:rsid w:val="00AF0DE0"/>
    <w:rsid w:val="00AF2B9B"/>
    <w:rsid w:val="00AF4AC8"/>
    <w:rsid w:val="00AF68E7"/>
    <w:rsid w:val="00AF7ADD"/>
    <w:rsid w:val="00B01DD4"/>
    <w:rsid w:val="00B04246"/>
    <w:rsid w:val="00B04CAC"/>
    <w:rsid w:val="00B05A00"/>
    <w:rsid w:val="00B06F06"/>
    <w:rsid w:val="00B11152"/>
    <w:rsid w:val="00B11378"/>
    <w:rsid w:val="00B1188C"/>
    <w:rsid w:val="00B149EA"/>
    <w:rsid w:val="00B204C0"/>
    <w:rsid w:val="00B219DF"/>
    <w:rsid w:val="00B222EE"/>
    <w:rsid w:val="00B22699"/>
    <w:rsid w:val="00B2279F"/>
    <w:rsid w:val="00B230AC"/>
    <w:rsid w:val="00B23656"/>
    <w:rsid w:val="00B23A5C"/>
    <w:rsid w:val="00B25CF3"/>
    <w:rsid w:val="00B26070"/>
    <w:rsid w:val="00B3151C"/>
    <w:rsid w:val="00B31D5B"/>
    <w:rsid w:val="00B335ED"/>
    <w:rsid w:val="00B36A7A"/>
    <w:rsid w:val="00B3760E"/>
    <w:rsid w:val="00B37CD5"/>
    <w:rsid w:val="00B37FBE"/>
    <w:rsid w:val="00B431F4"/>
    <w:rsid w:val="00B44BC2"/>
    <w:rsid w:val="00B4523A"/>
    <w:rsid w:val="00B45708"/>
    <w:rsid w:val="00B510BF"/>
    <w:rsid w:val="00B519EB"/>
    <w:rsid w:val="00B536C2"/>
    <w:rsid w:val="00B53926"/>
    <w:rsid w:val="00B54846"/>
    <w:rsid w:val="00B57E5A"/>
    <w:rsid w:val="00B607C4"/>
    <w:rsid w:val="00B60A73"/>
    <w:rsid w:val="00B62352"/>
    <w:rsid w:val="00B631A3"/>
    <w:rsid w:val="00B64B01"/>
    <w:rsid w:val="00B64F69"/>
    <w:rsid w:val="00B662D8"/>
    <w:rsid w:val="00B703D7"/>
    <w:rsid w:val="00B75285"/>
    <w:rsid w:val="00B756AA"/>
    <w:rsid w:val="00B769AD"/>
    <w:rsid w:val="00B832E9"/>
    <w:rsid w:val="00B921EE"/>
    <w:rsid w:val="00B94B05"/>
    <w:rsid w:val="00B95E04"/>
    <w:rsid w:val="00BA2DA0"/>
    <w:rsid w:val="00BA32E5"/>
    <w:rsid w:val="00BA4279"/>
    <w:rsid w:val="00BA5211"/>
    <w:rsid w:val="00BA5DFF"/>
    <w:rsid w:val="00BA74C3"/>
    <w:rsid w:val="00BA7B44"/>
    <w:rsid w:val="00BB26B3"/>
    <w:rsid w:val="00BB275E"/>
    <w:rsid w:val="00BB45B6"/>
    <w:rsid w:val="00BB4FEF"/>
    <w:rsid w:val="00BB556F"/>
    <w:rsid w:val="00BB5A5C"/>
    <w:rsid w:val="00BB69BD"/>
    <w:rsid w:val="00BC28A6"/>
    <w:rsid w:val="00BC3007"/>
    <w:rsid w:val="00BC31C2"/>
    <w:rsid w:val="00BC329A"/>
    <w:rsid w:val="00BC3DBA"/>
    <w:rsid w:val="00BC4B60"/>
    <w:rsid w:val="00BC5203"/>
    <w:rsid w:val="00BD2A52"/>
    <w:rsid w:val="00BD6F00"/>
    <w:rsid w:val="00BD748C"/>
    <w:rsid w:val="00BD74F5"/>
    <w:rsid w:val="00BD7E8E"/>
    <w:rsid w:val="00BE0CE2"/>
    <w:rsid w:val="00BE0ECD"/>
    <w:rsid w:val="00BE55BA"/>
    <w:rsid w:val="00BE65C5"/>
    <w:rsid w:val="00BF4DC3"/>
    <w:rsid w:val="00BF6009"/>
    <w:rsid w:val="00C0183F"/>
    <w:rsid w:val="00C0220F"/>
    <w:rsid w:val="00C0310C"/>
    <w:rsid w:val="00C0433F"/>
    <w:rsid w:val="00C04B2E"/>
    <w:rsid w:val="00C0508E"/>
    <w:rsid w:val="00C06DEB"/>
    <w:rsid w:val="00C106A8"/>
    <w:rsid w:val="00C14DB1"/>
    <w:rsid w:val="00C17311"/>
    <w:rsid w:val="00C17F66"/>
    <w:rsid w:val="00C21460"/>
    <w:rsid w:val="00C21525"/>
    <w:rsid w:val="00C22276"/>
    <w:rsid w:val="00C22445"/>
    <w:rsid w:val="00C23F2F"/>
    <w:rsid w:val="00C250E9"/>
    <w:rsid w:val="00C3010D"/>
    <w:rsid w:val="00C31512"/>
    <w:rsid w:val="00C34964"/>
    <w:rsid w:val="00C3583C"/>
    <w:rsid w:val="00C365B8"/>
    <w:rsid w:val="00C417B6"/>
    <w:rsid w:val="00C429E0"/>
    <w:rsid w:val="00C42A1B"/>
    <w:rsid w:val="00C4730E"/>
    <w:rsid w:val="00C5199D"/>
    <w:rsid w:val="00C5382A"/>
    <w:rsid w:val="00C54BFB"/>
    <w:rsid w:val="00C554AB"/>
    <w:rsid w:val="00C56F66"/>
    <w:rsid w:val="00C615FF"/>
    <w:rsid w:val="00C62616"/>
    <w:rsid w:val="00C629B8"/>
    <w:rsid w:val="00C64441"/>
    <w:rsid w:val="00C67E65"/>
    <w:rsid w:val="00C707EF"/>
    <w:rsid w:val="00C70C27"/>
    <w:rsid w:val="00C7234E"/>
    <w:rsid w:val="00C742B4"/>
    <w:rsid w:val="00C7532A"/>
    <w:rsid w:val="00C76101"/>
    <w:rsid w:val="00C771C7"/>
    <w:rsid w:val="00C81057"/>
    <w:rsid w:val="00C8398A"/>
    <w:rsid w:val="00C85114"/>
    <w:rsid w:val="00C86A7B"/>
    <w:rsid w:val="00C86D74"/>
    <w:rsid w:val="00C94522"/>
    <w:rsid w:val="00C9652A"/>
    <w:rsid w:val="00C970B8"/>
    <w:rsid w:val="00CA0911"/>
    <w:rsid w:val="00CA29A6"/>
    <w:rsid w:val="00CB0F99"/>
    <w:rsid w:val="00CB300A"/>
    <w:rsid w:val="00CB4BCC"/>
    <w:rsid w:val="00CB7B9E"/>
    <w:rsid w:val="00CC0847"/>
    <w:rsid w:val="00CC3C4B"/>
    <w:rsid w:val="00CC47DF"/>
    <w:rsid w:val="00CC64C7"/>
    <w:rsid w:val="00CD14B8"/>
    <w:rsid w:val="00CD4195"/>
    <w:rsid w:val="00CD468B"/>
    <w:rsid w:val="00CD4A5F"/>
    <w:rsid w:val="00CD5013"/>
    <w:rsid w:val="00CD6051"/>
    <w:rsid w:val="00CD784F"/>
    <w:rsid w:val="00CD7ED8"/>
    <w:rsid w:val="00CD7FE8"/>
    <w:rsid w:val="00CE01AA"/>
    <w:rsid w:val="00CE29D6"/>
    <w:rsid w:val="00CE3352"/>
    <w:rsid w:val="00CE3377"/>
    <w:rsid w:val="00CE444F"/>
    <w:rsid w:val="00CE73D1"/>
    <w:rsid w:val="00CE7F70"/>
    <w:rsid w:val="00CF43A9"/>
    <w:rsid w:val="00CF7472"/>
    <w:rsid w:val="00D01C05"/>
    <w:rsid w:val="00D0281D"/>
    <w:rsid w:val="00D05FA0"/>
    <w:rsid w:val="00D06459"/>
    <w:rsid w:val="00D07D82"/>
    <w:rsid w:val="00D1179E"/>
    <w:rsid w:val="00D119E8"/>
    <w:rsid w:val="00D11F74"/>
    <w:rsid w:val="00D159FF"/>
    <w:rsid w:val="00D201F4"/>
    <w:rsid w:val="00D213C1"/>
    <w:rsid w:val="00D21F8E"/>
    <w:rsid w:val="00D26194"/>
    <w:rsid w:val="00D26338"/>
    <w:rsid w:val="00D2799E"/>
    <w:rsid w:val="00D34980"/>
    <w:rsid w:val="00D36812"/>
    <w:rsid w:val="00D43237"/>
    <w:rsid w:val="00D46F9A"/>
    <w:rsid w:val="00D51E15"/>
    <w:rsid w:val="00D55B46"/>
    <w:rsid w:val="00D579B5"/>
    <w:rsid w:val="00D604DF"/>
    <w:rsid w:val="00D61D58"/>
    <w:rsid w:val="00D625D7"/>
    <w:rsid w:val="00D633E0"/>
    <w:rsid w:val="00D64C2F"/>
    <w:rsid w:val="00D66CC6"/>
    <w:rsid w:val="00D729C6"/>
    <w:rsid w:val="00D74535"/>
    <w:rsid w:val="00D8072C"/>
    <w:rsid w:val="00D847CC"/>
    <w:rsid w:val="00D8497E"/>
    <w:rsid w:val="00D86310"/>
    <w:rsid w:val="00D87D73"/>
    <w:rsid w:val="00D9516D"/>
    <w:rsid w:val="00D95874"/>
    <w:rsid w:val="00D9681A"/>
    <w:rsid w:val="00D97D5D"/>
    <w:rsid w:val="00DA02B3"/>
    <w:rsid w:val="00DA1BED"/>
    <w:rsid w:val="00DA3E62"/>
    <w:rsid w:val="00DA5360"/>
    <w:rsid w:val="00DA6F9B"/>
    <w:rsid w:val="00DA7301"/>
    <w:rsid w:val="00DA7A9F"/>
    <w:rsid w:val="00DB07A1"/>
    <w:rsid w:val="00DB2F2E"/>
    <w:rsid w:val="00DB406F"/>
    <w:rsid w:val="00DC35BE"/>
    <w:rsid w:val="00DC6EF5"/>
    <w:rsid w:val="00DD05C8"/>
    <w:rsid w:val="00DD2D74"/>
    <w:rsid w:val="00DD6E57"/>
    <w:rsid w:val="00DD7045"/>
    <w:rsid w:val="00DE066E"/>
    <w:rsid w:val="00DE0CE1"/>
    <w:rsid w:val="00DE0D29"/>
    <w:rsid w:val="00DE3890"/>
    <w:rsid w:val="00DE3E0A"/>
    <w:rsid w:val="00DE7DB7"/>
    <w:rsid w:val="00DF0F90"/>
    <w:rsid w:val="00DF100C"/>
    <w:rsid w:val="00DF2287"/>
    <w:rsid w:val="00DF41A6"/>
    <w:rsid w:val="00DF5B2A"/>
    <w:rsid w:val="00DF7912"/>
    <w:rsid w:val="00E01566"/>
    <w:rsid w:val="00E02335"/>
    <w:rsid w:val="00E04D10"/>
    <w:rsid w:val="00E06567"/>
    <w:rsid w:val="00E10DB1"/>
    <w:rsid w:val="00E16B03"/>
    <w:rsid w:val="00E223BB"/>
    <w:rsid w:val="00E30490"/>
    <w:rsid w:val="00E33016"/>
    <w:rsid w:val="00E33726"/>
    <w:rsid w:val="00E34E62"/>
    <w:rsid w:val="00E35BC6"/>
    <w:rsid w:val="00E36645"/>
    <w:rsid w:val="00E43C7D"/>
    <w:rsid w:val="00E43E84"/>
    <w:rsid w:val="00E45F24"/>
    <w:rsid w:val="00E4608C"/>
    <w:rsid w:val="00E505ED"/>
    <w:rsid w:val="00E50D9B"/>
    <w:rsid w:val="00E5584B"/>
    <w:rsid w:val="00E569CC"/>
    <w:rsid w:val="00E63BBD"/>
    <w:rsid w:val="00E729B0"/>
    <w:rsid w:val="00E73B81"/>
    <w:rsid w:val="00E73CD4"/>
    <w:rsid w:val="00E75F8B"/>
    <w:rsid w:val="00E76095"/>
    <w:rsid w:val="00E779DD"/>
    <w:rsid w:val="00E81E67"/>
    <w:rsid w:val="00E82E61"/>
    <w:rsid w:val="00E85E45"/>
    <w:rsid w:val="00E93D98"/>
    <w:rsid w:val="00E97FD4"/>
    <w:rsid w:val="00EA0C43"/>
    <w:rsid w:val="00EA21ED"/>
    <w:rsid w:val="00EA54BE"/>
    <w:rsid w:val="00EA5C97"/>
    <w:rsid w:val="00EA646A"/>
    <w:rsid w:val="00EA74CD"/>
    <w:rsid w:val="00EB1D1F"/>
    <w:rsid w:val="00EB29A8"/>
    <w:rsid w:val="00EB2AAB"/>
    <w:rsid w:val="00EB69B9"/>
    <w:rsid w:val="00EB75F4"/>
    <w:rsid w:val="00EB7CF5"/>
    <w:rsid w:val="00EB7F06"/>
    <w:rsid w:val="00EC09BA"/>
    <w:rsid w:val="00EC0DEF"/>
    <w:rsid w:val="00EC0EF5"/>
    <w:rsid w:val="00EC11AE"/>
    <w:rsid w:val="00EC467C"/>
    <w:rsid w:val="00ED0B25"/>
    <w:rsid w:val="00ED1807"/>
    <w:rsid w:val="00ED485F"/>
    <w:rsid w:val="00ED5ACC"/>
    <w:rsid w:val="00ED7981"/>
    <w:rsid w:val="00EF2715"/>
    <w:rsid w:val="00EF2E13"/>
    <w:rsid w:val="00EF328C"/>
    <w:rsid w:val="00F00B0C"/>
    <w:rsid w:val="00F01F73"/>
    <w:rsid w:val="00F02E21"/>
    <w:rsid w:val="00F07668"/>
    <w:rsid w:val="00F10BF1"/>
    <w:rsid w:val="00F14ACF"/>
    <w:rsid w:val="00F206D2"/>
    <w:rsid w:val="00F210B8"/>
    <w:rsid w:val="00F2185C"/>
    <w:rsid w:val="00F25853"/>
    <w:rsid w:val="00F31102"/>
    <w:rsid w:val="00F33508"/>
    <w:rsid w:val="00F33ACC"/>
    <w:rsid w:val="00F41128"/>
    <w:rsid w:val="00F429BF"/>
    <w:rsid w:val="00F43D65"/>
    <w:rsid w:val="00F4510F"/>
    <w:rsid w:val="00F4612A"/>
    <w:rsid w:val="00F51015"/>
    <w:rsid w:val="00F52899"/>
    <w:rsid w:val="00F5376C"/>
    <w:rsid w:val="00F556D1"/>
    <w:rsid w:val="00F56F22"/>
    <w:rsid w:val="00F572C9"/>
    <w:rsid w:val="00F572CF"/>
    <w:rsid w:val="00F60754"/>
    <w:rsid w:val="00F60B6D"/>
    <w:rsid w:val="00F6127B"/>
    <w:rsid w:val="00F63C31"/>
    <w:rsid w:val="00F648AB"/>
    <w:rsid w:val="00F70D4B"/>
    <w:rsid w:val="00F716E0"/>
    <w:rsid w:val="00F71F49"/>
    <w:rsid w:val="00F72F27"/>
    <w:rsid w:val="00F7682B"/>
    <w:rsid w:val="00F82337"/>
    <w:rsid w:val="00F829EE"/>
    <w:rsid w:val="00F829F8"/>
    <w:rsid w:val="00F82B29"/>
    <w:rsid w:val="00F83602"/>
    <w:rsid w:val="00F86DC2"/>
    <w:rsid w:val="00F870F7"/>
    <w:rsid w:val="00F92574"/>
    <w:rsid w:val="00FA1378"/>
    <w:rsid w:val="00FA335C"/>
    <w:rsid w:val="00FA5EA3"/>
    <w:rsid w:val="00FA6680"/>
    <w:rsid w:val="00FB2721"/>
    <w:rsid w:val="00FB5595"/>
    <w:rsid w:val="00FB59F1"/>
    <w:rsid w:val="00FB5EE7"/>
    <w:rsid w:val="00FC047A"/>
    <w:rsid w:val="00FC094C"/>
    <w:rsid w:val="00FC1D5C"/>
    <w:rsid w:val="00FC3326"/>
    <w:rsid w:val="00FC3DA4"/>
    <w:rsid w:val="00FC4677"/>
    <w:rsid w:val="00FC73D7"/>
    <w:rsid w:val="00FD4D47"/>
    <w:rsid w:val="00FD5B4E"/>
    <w:rsid w:val="00FE21C6"/>
    <w:rsid w:val="00FE33B6"/>
    <w:rsid w:val="00FF3265"/>
    <w:rsid w:val="00FF56E8"/>
    <w:rsid w:val="00FF7754"/>
    <w:rsid w:val="010EFB18"/>
    <w:rsid w:val="01239CDB"/>
    <w:rsid w:val="012F2669"/>
    <w:rsid w:val="0143D164"/>
    <w:rsid w:val="0146EE1D"/>
    <w:rsid w:val="01684DB8"/>
    <w:rsid w:val="0169810F"/>
    <w:rsid w:val="016AFBAA"/>
    <w:rsid w:val="01AAC87D"/>
    <w:rsid w:val="01B4BC3F"/>
    <w:rsid w:val="01C32BED"/>
    <w:rsid w:val="01EF9B15"/>
    <w:rsid w:val="02252BC7"/>
    <w:rsid w:val="02565A5E"/>
    <w:rsid w:val="02903392"/>
    <w:rsid w:val="03198F79"/>
    <w:rsid w:val="0336FDA8"/>
    <w:rsid w:val="033E851E"/>
    <w:rsid w:val="033F2F46"/>
    <w:rsid w:val="035D150A"/>
    <w:rsid w:val="035EF74D"/>
    <w:rsid w:val="038BAADD"/>
    <w:rsid w:val="03A67458"/>
    <w:rsid w:val="03E27CC7"/>
    <w:rsid w:val="04298D5B"/>
    <w:rsid w:val="043FC4DC"/>
    <w:rsid w:val="04F35159"/>
    <w:rsid w:val="04F4E5D1"/>
    <w:rsid w:val="04F5DF9D"/>
    <w:rsid w:val="0512087A"/>
    <w:rsid w:val="05148649"/>
    <w:rsid w:val="051C53F8"/>
    <w:rsid w:val="0524A175"/>
    <w:rsid w:val="0527E034"/>
    <w:rsid w:val="052EA7EB"/>
    <w:rsid w:val="058940F4"/>
    <w:rsid w:val="05A12501"/>
    <w:rsid w:val="05C1BB43"/>
    <w:rsid w:val="0620F249"/>
    <w:rsid w:val="063BAFFF"/>
    <w:rsid w:val="067087AC"/>
    <w:rsid w:val="067FD3FE"/>
    <w:rsid w:val="068C607A"/>
    <w:rsid w:val="069768AD"/>
    <w:rsid w:val="06FE8C30"/>
    <w:rsid w:val="0719733C"/>
    <w:rsid w:val="07297A73"/>
    <w:rsid w:val="07452ECB"/>
    <w:rsid w:val="0761DF2A"/>
    <w:rsid w:val="079C54D4"/>
    <w:rsid w:val="07BC4525"/>
    <w:rsid w:val="0804DA40"/>
    <w:rsid w:val="083F2D17"/>
    <w:rsid w:val="085B5406"/>
    <w:rsid w:val="0879D91A"/>
    <w:rsid w:val="08D976DB"/>
    <w:rsid w:val="08DE9B53"/>
    <w:rsid w:val="08E5EA90"/>
    <w:rsid w:val="093041C3"/>
    <w:rsid w:val="0935003B"/>
    <w:rsid w:val="098AB283"/>
    <w:rsid w:val="0997054A"/>
    <w:rsid w:val="0997AA92"/>
    <w:rsid w:val="09A3198B"/>
    <w:rsid w:val="09ED5FAA"/>
    <w:rsid w:val="09F6EEA5"/>
    <w:rsid w:val="09FC00CB"/>
    <w:rsid w:val="0A14469D"/>
    <w:rsid w:val="0A3248A1"/>
    <w:rsid w:val="0A90BADA"/>
    <w:rsid w:val="0AA09646"/>
    <w:rsid w:val="0AB4DBF3"/>
    <w:rsid w:val="0AC88244"/>
    <w:rsid w:val="0ACC2F8C"/>
    <w:rsid w:val="0AD6A8BF"/>
    <w:rsid w:val="0AF71EA6"/>
    <w:rsid w:val="0B010DE3"/>
    <w:rsid w:val="0B024893"/>
    <w:rsid w:val="0B07857A"/>
    <w:rsid w:val="0B3B5932"/>
    <w:rsid w:val="0B3B7C57"/>
    <w:rsid w:val="0B41B93E"/>
    <w:rsid w:val="0B5CFD41"/>
    <w:rsid w:val="0BAF67BE"/>
    <w:rsid w:val="0BEA1389"/>
    <w:rsid w:val="0C2EEF72"/>
    <w:rsid w:val="0C3991EE"/>
    <w:rsid w:val="0C58500B"/>
    <w:rsid w:val="0C6D0678"/>
    <w:rsid w:val="0C881F5E"/>
    <w:rsid w:val="0C9D3DD5"/>
    <w:rsid w:val="0C9DBCDF"/>
    <w:rsid w:val="0CD33F17"/>
    <w:rsid w:val="0CF94826"/>
    <w:rsid w:val="0D52DF7A"/>
    <w:rsid w:val="0D61EF40"/>
    <w:rsid w:val="0F0C8AAF"/>
    <w:rsid w:val="0F2CDA83"/>
    <w:rsid w:val="0F31DA69"/>
    <w:rsid w:val="0F6B87DA"/>
    <w:rsid w:val="0F7B68BE"/>
    <w:rsid w:val="0FA070A3"/>
    <w:rsid w:val="0FAB0B0B"/>
    <w:rsid w:val="0FB583EE"/>
    <w:rsid w:val="0FB97700"/>
    <w:rsid w:val="101EF775"/>
    <w:rsid w:val="102A3874"/>
    <w:rsid w:val="1037BD40"/>
    <w:rsid w:val="10428CBB"/>
    <w:rsid w:val="104B491F"/>
    <w:rsid w:val="104C5EF9"/>
    <w:rsid w:val="10573768"/>
    <w:rsid w:val="10C0C073"/>
    <w:rsid w:val="10EB55A2"/>
    <w:rsid w:val="1138F4A8"/>
    <w:rsid w:val="114AD156"/>
    <w:rsid w:val="11A595EE"/>
    <w:rsid w:val="11BF2F11"/>
    <w:rsid w:val="11CDEA21"/>
    <w:rsid w:val="11DB0E63"/>
    <w:rsid w:val="11DC4B44"/>
    <w:rsid w:val="11F30F3A"/>
    <w:rsid w:val="11FA3223"/>
    <w:rsid w:val="120ABCB2"/>
    <w:rsid w:val="1215D9FF"/>
    <w:rsid w:val="1263AB22"/>
    <w:rsid w:val="128B70FE"/>
    <w:rsid w:val="12B94889"/>
    <w:rsid w:val="12EA1980"/>
    <w:rsid w:val="12EB5D40"/>
    <w:rsid w:val="1304878B"/>
    <w:rsid w:val="130BE8B0"/>
    <w:rsid w:val="1331D4D5"/>
    <w:rsid w:val="138F37ED"/>
    <w:rsid w:val="139BB12A"/>
    <w:rsid w:val="13A2FBD3"/>
    <w:rsid w:val="13D78964"/>
    <w:rsid w:val="13FE46E0"/>
    <w:rsid w:val="1450ECEB"/>
    <w:rsid w:val="146A500D"/>
    <w:rsid w:val="149BDC32"/>
    <w:rsid w:val="14CA198F"/>
    <w:rsid w:val="14CBA91B"/>
    <w:rsid w:val="14F6B187"/>
    <w:rsid w:val="15230E85"/>
    <w:rsid w:val="152AB8C5"/>
    <w:rsid w:val="1574B407"/>
    <w:rsid w:val="158112A5"/>
    <w:rsid w:val="15AC87B7"/>
    <w:rsid w:val="15AED808"/>
    <w:rsid w:val="15C402E6"/>
    <w:rsid w:val="15C57335"/>
    <w:rsid w:val="16138F1C"/>
    <w:rsid w:val="161A924B"/>
    <w:rsid w:val="16381CB8"/>
    <w:rsid w:val="1686D1EA"/>
    <w:rsid w:val="16872203"/>
    <w:rsid w:val="16B779E9"/>
    <w:rsid w:val="16CA21B7"/>
    <w:rsid w:val="16FD7B6D"/>
    <w:rsid w:val="1709E3A1"/>
    <w:rsid w:val="1744B04A"/>
    <w:rsid w:val="1745FDD2"/>
    <w:rsid w:val="175DC88D"/>
    <w:rsid w:val="1762F867"/>
    <w:rsid w:val="179909CC"/>
    <w:rsid w:val="17BE5ACA"/>
    <w:rsid w:val="17CBF065"/>
    <w:rsid w:val="182454B9"/>
    <w:rsid w:val="18E1DAF2"/>
    <w:rsid w:val="18EA44C3"/>
    <w:rsid w:val="190B25A6"/>
    <w:rsid w:val="1977772B"/>
    <w:rsid w:val="19A5F7CC"/>
    <w:rsid w:val="19E9BDF9"/>
    <w:rsid w:val="19F1BDF8"/>
    <w:rsid w:val="19F22BF4"/>
    <w:rsid w:val="1A3E0B7F"/>
    <w:rsid w:val="1A46663C"/>
    <w:rsid w:val="1A511B01"/>
    <w:rsid w:val="1A668A83"/>
    <w:rsid w:val="1B0748EA"/>
    <w:rsid w:val="1B639FC9"/>
    <w:rsid w:val="1B76A16D"/>
    <w:rsid w:val="1C239287"/>
    <w:rsid w:val="1C3E850A"/>
    <w:rsid w:val="1C7B2C5A"/>
    <w:rsid w:val="1CD3036A"/>
    <w:rsid w:val="1D029D2D"/>
    <w:rsid w:val="1D2478E0"/>
    <w:rsid w:val="1D85FCB5"/>
    <w:rsid w:val="1E2CBDEB"/>
    <w:rsid w:val="1E3EABE6"/>
    <w:rsid w:val="1E4ABA71"/>
    <w:rsid w:val="1ECEA33C"/>
    <w:rsid w:val="1EDE0E61"/>
    <w:rsid w:val="1F030853"/>
    <w:rsid w:val="1F3F9693"/>
    <w:rsid w:val="1F4F9D8B"/>
    <w:rsid w:val="1F58EF64"/>
    <w:rsid w:val="1F7D37CF"/>
    <w:rsid w:val="1F8EB943"/>
    <w:rsid w:val="1F96C201"/>
    <w:rsid w:val="1F9CA5D7"/>
    <w:rsid w:val="2004396E"/>
    <w:rsid w:val="200DD688"/>
    <w:rsid w:val="201ED050"/>
    <w:rsid w:val="2033EA8D"/>
    <w:rsid w:val="207B5826"/>
    <w:rsid w:val="2089AD48"/>
    <w:rsid w:val="2092549B"/>
    <w:rsid w:val="20E27DE6"/>
    <w:rsid w:val="20E38789"/>
    <w:rsid w:val="20FA56F9"/>
    <w:rsid w:val="21014FCC"/>
    <w:rsid w:val="212D96BC"/>
    <w:rsid w:val="2173F79E"/>
    <w:rsid w:val="2175E2C5"/>
    <w:rsid w:val="219AE6A2"/>
    <w:rsid w:val="219B8DF9"/>
    <w:rsid w:val="227E22F9"/>
    <w:rsid w:val="22DD0081"/>
    <w:rsid w:val="22F78574"/>
    <w:rsid w:val="233F6A38"/>
    <w:rsid w:val="2349E9C7"/>
    <w:rsid w:val="2364589D"/>
    <w:rsid w:val="2364DF06"/>
    <w:rsid w:val="2397F1CB"/>
    <w:rsid w:val="2447B2F3"/>
    <w:rsid w:val="2448694E"/>
    <w:rsid w:val="248ECB35"/>
    <w:rsid w:val="24927F65"/>
    <w:rsid w:val="2498F926"/>
    <w:rsid w:val="24A9BF23"/>
    <w:rsid w:val="24F1A180"/>
    <w:rsid w:val="25034969"/>
    <w:rsid w:val="250CAEE9"/>
    <w:rsid w:val="253D54D2"/>
    <w:rsid w:val="253D5816"/>
    <w:rsid w:val="25858B67"/>
    <w:rsid w:val="2587FA30"/>
    <w:rsid w:val="25A37224"/>
    <w:rsid w:val="25ACB31F"/>
    <w:rsid w:val="25D657D5"/>
    <w:rsid w:val="25F3AD0A"/>
    <w:rsid w:val="2608D6D3"/>
    <w:rsid w:val="263C54D5"/>
    <w:rsid w:val="26693305"/>
    <w:rsid w:val="26A2B973"/>
    <w:rsid w:val="272D6E66"/>
    <w:rsid w:val="27701D91"/>
    <w:rsid w:val="2791F354"/>
    <w:rsid w:val="27B4D8CE"/>
    <w:rsid w:val="285FFA1D"/>
    <w:rsid w:val="288DF832"/>
    <w:rsid w:val="28A1068B"/>
    <w:rsid w:val="28B3CE90"/>
    <w:rsid w:val="28B92627"/>
    <w:rsid w:val="28DF203C"/>
    <w:rsid w:val="292C0784"/>
    <w:rsid w:val="2954B62C"/>
    <w:rsid w:val="296D24F4"/>
    <w:rsid w:val="2A1DF388"/>
    <w:rsid w:val="2A2FE9E1"/>
    <w:rsid w:val="2A3248CC"/>
    <w:rsid w:val="2A34D9A1"/>
    <w:rsid w:val="2A5434BB"/>
    <w:rsid w:val="2B0F5A40"/>
    <w:rsid w:val="2B504A66"/>
    <w:rsid w:val="2B88C505"/>
    <w:rsid w:val="2BB500A1"/>
    <w:rsid w:val="2BC24B71"/>
    <w:rsid w:val="2BE19F45"/>
    <w:rsid w:val="2C512DC8"/>
    <w:rsid w:val="2C5DD173"/>
    <w:rsid w:val="2C74B328"/>
    <w:rsid w:val="2C794994"/>
    <w:rsid w:val="2C93F95E"/>
    <w:rsid w:val="2C99EEAD"/>
    <w:rsid w:val="2CBB68EB"/>
    <w:rsid w:val="2CD1F542"/>
    <w:rsid w:val="2CF633BD"/>
    <w:rsid w:val="2D2242D8"/>
    <w:rsid w:val="2D35EBDC"/>
    <w:rsid w:val="2D5FB9A8"/>
    <w:rsid w:val="2E683432"/>
    <w:rsid w:val="2EACD38F"/>
    <w:rsid w:val="2EEB64AD"/>
    <w:rsid w:val="2EF979BA"/>
    <w:rsid w:val="2F6597C6"/>
    <w:rsid w:val="2F7B6F3C"/>
    <w:rsid w:val="2F7CACA9"/>
    <w:rsid w:val="2F7F7DD6"/>
    <w:rsid w:val="2F9AAFB0"/>
    <w:rsid w:val="2FA23346"/>
    <w:rsid w:val="2FBB94C2"/>
    <w:rsid w:val="2FC34FEF"/>
    <w:rsid w:val="2FEACE0F"/>
    <w:rsid w:val="30204ECA"/>
    <w:rsid w:val="302B9102"/>
    <w:rsid w:val="3049D505"/>
    <w:rsid w:val="305384B7"/>
    <w:rsid w:val="30A1B8E4"/>
    <w:rsid w:val="30AC127F"/>
    <w:rsid w:val="30E8A731"/>
    <w:rsid w:val="30F7B5E0"/>
    <w:rsid w:val="312B10AA"/>
    <w:rsid w:val="312E5179"/>
    <w:rsid w:val="319D27A7"/>
    <w:rsid w:val="31B4AFEE"/>
    <w:rsid w:val="31EE0FE0"/>
    <w:rsid w:val="322998C1"/>
    <w:rsid w:val="323483CB"/>
    <w:rsid w:val="3257B8AB"/>
    <w:rsid w:val="325986CB"/>
    <w:rsid w:val="326BDCC9"/>
    <w:rsid w:val="32827E39"/>
    <w:rsid w:val="32A5B3BF"/>
    <w:rsid w:val="32D93D89"/>
    <w:rsid w:val="3300D020"/>
    <w:rsid w:val="33116A42"/>
    <w:rsid w:val="33477ADE"/>
    <w:rsid w:val="334968F2"/>
    <w:rsid w:val="33F9F8F0"/>
    <w:rsid w:val="34122BD0"/>
    <w:rsid w:val="343A74C3"/>
    <w:rsid w:val="344528C6"/>
    <w:rsid w:val="34471922"/>
    <w:rsid w:val="3458584F"/>
    <w:rsid w:val="345B3C38"/>
    <w:rsid w:val="346D8520"/>
    <w:rsid w:val="34CF7B48"/>
    <w:rsid w:val="352192E2"/>
    <w:rsid w:val="3577C9CB"/>
    <w:rsid w:val="35BB73DF"/>
    <w:rsid w:val="363DA798"/>
    <w:rsid w:val="3682379D"/>
    <w:rsid w:val="36C19A06"/>
    <w:rsid w:val="36DC5AF1"/>
    <w:rsid w:val="36E25017"/>
    <w:rsid w:val="3731149D"/>
    <w:rsid w:val="3773FA41"/>
    <w:rsid w:val="37969B8C"/>
    <w:rsid w:val="37FF00F7"/>
    <w:rsid w:val="38051AA7"/>
    <w:rsid w:val="3813F91E"/>
    <w:rsid w:val="384153B6"/>
    <w:rsid w:val="38468D33"/>
    <w:rsid w:val="387AEB9F"/>
    <w:rsid w:val="388B8E3A"/>
    <w:rsid w:val="38B964DC"/>
    <w:rsid w:val="391BFB66"/>
    <w:rsid w:val="3924E625"/>
    <w:rsid w:val="392CB9A0"/>
    <w:rsid w:val="3950CBEE"/>
    <w:rsid w:val="39560BA0"/>
    <w:rsid w:val="39662F7A"/>
    <w:rsid w:val="39929149"/>
    <w:rsid w:val="399EF6B8"/>
    <w:rsid w:val="39B10FB5"/>
    <w:rsid w:val="39CF6835"/>
    <w:rsid w:val="39DE29DB"/>
    <w:rsid w:val="39E2DC25"/>
    <w:rsid w:val="39E2EF5C"/>
    <w:rsid w:val="3A3BE415"/>
    <w:rsid w:val="3A59A576"/>
    <w:rsid w:val="3A76B60B"/>
    <w:rsid w:val="3A9D58A4"/>
    <w:rsid w:val="3AE2EB39"/>
    <w:rsid w:val="3AF246AF"/>
    <w:rsid w:val="3AF9C49A"/>
    <w:rsid w:val="3B31795D"/>
    <w:rsid w:val="3B3F6BB2"/>
    <w:rsid w:val="3B7F64FD"/>
    <w:rsid w:val="3B80FF85"/>
    <w:rsid w:val="3B82D420"/>
    <w:rsid w:val="3BA268AA"/>
    <w:rsid w:val="3BA27761"/>
    <w:rsid w:val="3BBD7BD8"/>
    <w:rsid w:val="3BCDFFDA"/>
    <w:rsid w:val="3BF13D8C"/>
    <w:rsid w:val="3C1DACDB"/>
    <w:rsid w:val="3C99F4D5"/>
    <w:rsid w:val="3CD818EA"/>
    <w:rsid w:val="3CFC80D1"/>
    <w:rsid w:val="3D1B80DE"/>
    <w:rsid w:val="3D603701"/>
    <w:rsid w:val="3DB9F977"/>
    <w:rsid w:val="3DF9B581"/>
    <w:rsid w:val="3DFC2373"/>
    <w:rsid w:val="3E13DD0D"/>
    <w:rsid w:val="3E63DF8B"/>
    <w:rsid w:val="3E74DADD"/>
    <w:rsid w:val="3E86BCCA"/>
    <w:rsid w:val="3E913D53"/>
    <w:rsid w:val="3EAD73C2"/>
    <w:rsid w:val="3EBFE622"/>
    <w:rsid w:val="3EDBE04C"/>
    <w:rsid w:val="3F024318"/>
    <w:rsid w:val="3F0FA973"/>
    <w:rsid w:val="3F6907B1"/>
    <w:rsid w:val="3FB61B45"/>
    <w:rsid w:val="3FD7A95B"/>
    <w:rsid w:val="3FE96B85"/>
    <w:rsid w:val="4015E5BF"/>
    <w:rsid w:val="40246478"/>
    <w:rsid w:val="40269F72"/>
    <w:rsid w:val="4076B748"/>
    <w:rsid w:val="407F75C5"/>
    <w:rsid w:val="40A821FF"/>
    <w:rsid w:val="40C71AF1"/>
    <w:rsid w:val="40EB482E"/>
    <w:rsid w:val="41005042"/>
    <w:rsid w:val="4111C042"/>
    <w:rsid w:val="413122C7"/>
    <w:rsid w:val="4140BBCC"/>
    <w:rsid w:val="41832070"/>
    <w:rsid w:val="41A266BC"/>
    <w:rsid w:val="41AE2903"/>
    <w:rsid w:val="41E9DDFB"/>
    <w:rsid w:val="41EA80CC"/>
    <w:rsid w:val="422A4D92"/>
    <w:rsid w:val="42366C36"/>
    <w:rsid w:val="423BBA9E"/>
    <w:rsid w:val="4283D2E5"/>
    <w:rsid w:val="4285B6CD"/>
    <w:rsid w:val="42BD8F17"/>
    <w:rsid w:val="42BF68BB"/>
    <w:rsid w:val="42D53F69"/>
    <w:rsid w:val="4359825C"/>
    <w:rsid w:val="437D753C"/>
    <w:rsid w:val="43D2ED95"/>
    <w:rsid w:val="4401FF6F"/>
    <w:rsid w:val="4445D46C"/>
    <w:rsid w:val="445D1060"/>
    <w:rsid w:val="445F3E0B"/>
    <w:rsid w:val="449DB558"/>
    <w:rsid w:val="44A2D788"/>
    <w:rsid w:val="44F58BAE"/>
    <w:rsid w:val="4537185B"/>
    <w:rsid w:val="459D3394"/>
    <w:rsid w:val="45E66A1C"/>
    <w:rsid w:val="45EAB4B8"/>
    <w:rsid w:val="46005CDC"/>
    <w:rsid w:val="463B9D81"/>
    <w:rsid w:val="464A6DE5"/>
    <w:rsid w:val="464D866A"/>
    <w:rsid w:val="468341F3"/>
    <w:rsid w:val="4684E233"/>
    <w:rsid w:val="46B1600D"/>
    <w:rsid w:val="46B9BC39"/>
    <w:rsid w:val="46D0975E"/>
    <w:rsid w:val="46F547C3"/>
    <w:rsid w:val="47002400"/>
    <w:rsid w:val="4701BA7B"/>
    <w:rsid w:val="47184A4D"/>
    <w:rsid w:val="471E881A"/>
    <w:rsid w:val="47298E24"/>
    <w:rsid w:val="4746FD0E"/>
    <w:rsid w:val="4764D20F"/>
    <w:rsid w:val="476E653B"/>
    <w:rsid w:val="478DAB35"/>
    <w:rsid w:val="47B4E40D"/>
    <w:rsid w:val="47BB8784"/>
    <w:rsid w:val="47DED552"/>
    <w:rsid w:val="4807B1AA"/>
    <w:rsid w:val="480EF99C"/>
    <w:rsid w:val="481DD4F5"/>
    <w:rsid w:val="485B8DA0"/>
    <w:rsid w:val="48822B17"/>
    <w:rsid w:val="489BE8D4"/>
    <w:rsid w:val="48BD42CD"/>
    <w:rsid w:val="48C3EF9F"/>
    <w:rsid w:val="48E42594"/>
    <w:rsid w:val="48E632E4"/>
    <w:rsid w:val="48FD9B3A"/>
    <w:rsid w:val="491458B1"/>
    <w:rsid w:val="4920FB1C"/>
    <w:rsid w:val="4953B491"/>
    <w:rsid w:val="495E8C83"/>
    <w:rsid w:val="49822D9E"/>
    <w:rsid w:val="49BA89A1"/>
    <w:rsid w:val="49E369A3"/>
    <w:rsid w:val="4A120DED"/>
    <w:rsid w:val="4A684499"/>
    <w:rsid w:val="4A9918F0"/>
    <w:rsid w:val="4AAB99DA"/>
    <w:rsid w:val="4ABA4A90"/>
    <w:rsid w:val="4AD32FD9"/>
    <w:rsid w:val="4AD5D959"/>
    <w:rsid w:val="4ADD0A97"/>
    <w:rsid w:val="4B643D68"/>
    <w:rsid w:val="4B6D206E"/>
    <w:rsid w:val="4BAA9006"/>
    <w:rsid w:val="4BFC28C9"/>
    <w:rsid w:val="4C3451FE"/>
    <w:rsid w:val="4C43CC22"/>
    <w:rsid w:val="4C545799"/>
    <w:rsid w:val="4C99FF8F"/>
    <w:rsid w:val="4CD55DB4"/>
    <w:rsid w:val="4CD87A4F"/>
    <w:rsid w:val="4CE75AA8"/>
    <w:rsid w:val="4D2ED72D"/>
    <w:rsid w:val="4D32D2E5"/>
    <w:rsid w:val="4DA88C5A"/>
    <w:rsid w:val="4DE526EC"/>
    <w:rsid w:val="4E064781"/>
    <w:rsid w:val="4E1DF74F"/>
    <w:rsid w:val="4E27FECD"/>
    <w:rsid w:val="4E30D4BC"/>
    <w:rsid w:val="4E989022"/>
    <w:rsid w:val="4ECD4D9E"/>
    <w:rsid w:val="4F65B274"/>
    <w:rsid w:val="4F7CFA04"/>
    <w:rsid w:val="4FAE8E21"/>
    <w:rsid w:val="4FDE60AB"/>
    <w:rsid w:val="4FFD7F00"/>
    <w:rsid w:val="500ABD78"/>
    <w:rsid w:val="50171D8D"/>
    <w:rsid w:val="504D3C47"/>
    <w:rsid w:val="50A0A364"/>
    <w:rsid w:val="51136748"/>
    <w:rsid w:val="511E0CBF"/>
    <w:rsid w:val="5149416D"/>
    <w:rsid w:val="5161356B"/>
    <w:rsid w:val="51897CE0"/>
    <w:rsid w:val="51B287DE"/>
    <w:rsid w:val="52260524"/>
    <w:rsid w:val="525B927E"/>
    <w:rsid w:val="52613FB6"/>
    <w:rsid w:val="52624778"/>
    <w:rsid w:val="5271DFB3"/>
    <w:rsid w:val="528AE77C"/>
    <w:rsid w:val="52C1E465"/>
    <w:rsid w:val="52EAA4B2"/>
    <w:rsid w:val="52F97405"/>
    <w:rsid w:val="532496CC"/>
    <w:rsid w:val="533F97DA"/>
    <w:rsid w:val="53B29717"/>
    <w:rsid w:val="541E6100"/>
    <w:rsid w:val="543527BF"/>
    <w:rsid w:val="545CCC5B"/>
    <w:rsid w:val="54AA505F"/>
    <w:rsid w:val="54C57760"/>
    <w:rsid w:val="54D1AFA9"/>
    <w:rsid w:val="5515BB8C"/>
    <w:rsid w:val="55181A59"/>
    <w:rsid w:val="5528F868"/>
    <w:rsid w:val="5570ECE6"/>
    <w:rsid w:val="55D07154"/>
    <w:rsid w:val="55F2CC8A"/>
    <w:rsid w:val="560D8CB8"/>
    <w:rsid w:val="5615D22F"/>
    <w:rsid w:val="562F7AF6"/>
    <w:rsid w:val="56405A80"/>
    <w:rsid w:val="56659120"/>
    <w:rsid w:val="56E49E4E"/>
    <w:rsid w:val="56F4FD62"/>
    <w:rsid w:val="57014A8D"/>
    <w:rsid w:val="570F8B03"/>
    <w:rsid w:val="5710D94F"/>
    <w:rsid w:val="572D8984"/>
    <w:rsid w:val="572DE697"/>
    <w:rsid w:val="575FF32C"/>
    <w:rsid w:val="57757E4F"/>
    <w:rsid w:val="5783BFCF"/>
    <w:rsid w:val="57C074F0"/>
    <w:rsid w:val="57E01333"/>
    <w:rsid w:val="58481E54"/>
    <w:rsid w:val="5864FE21"/>
    <w:rsid w:val="588FCB29"/>
    <w:rsid w:val="58A8E711"/>
    <w:rsid w:val="58EB802B"/>
    <w:rsid w:val="58EE8C2F"/>
    <w:rsid w:val="595AB56E"/>
    <w:rsid w:val="5967802C"/>
    <w:rsid w:val="59DE199A"/>
    <w:rsid w:val="59DFE203"/>
    <w:rsid w:val="5A2F1875"/>
    <w:rsid w:val="5A5FDC4C"/>
    <w:rsid w:val="5A9E7AC4"/>
    <w:rsid w:val="5AA67D72"/>
    <w:rsid w:val="5AF82D4E"/>
    <w:rsid w:val="5B224251"/>
    <w:rsid w:val="5BC03C9D"/>
    <w:rsid w:val="5BC48C16"/>
    <w:rsid w:val="5BD2D9A1"/>
    <w:rsid w:val="5C1BF3BA"/>
    <w:rsid w:val="5C2F19AB"/>
    <w:rsid w:val="5C3E28C7"/>
    <w:rsid w:val="5C46F4C3"/>
    <w:rsid w:val="5C4AAEF1"/>
    <w:rsid w:val="5CA72877"/>
    <w:rsid w:val="5CAE64E7"/>
    <w:rsid w:val="5D3EE506"/>
    <w:rsid w:val="5D40C3A7"/>
    <w:rsid w:val="5D608CF4"/>
    <w:rsid w:val="5D9C53C8"/>
    <w:rsid w:val="5DA0FB1D"/>
    <w:rsid w:val="5DA3B837"/>
    <w:rsid w:val="5DBC4A51"/>
    <w:rsid w:val="5DEF6A65"/>
    <w:rsid w:val="5E2B2F29"/>
    <w:rsid w:val="5E45ACC8"/>
    <w:rsid w:val="5E5DE0F4"/>
    <w:rsid w:val="5E5FB7F3"/>
    <w:rsid w:val="5E914AE8"/>
    <w:rsid w:val="5EA24442"/>
    <w:rsid w:val="5F38A769"/>
    <w:rsid w:val="5F733348"/>
    <w:rsid w:val="5FBBB074"/>
    <w:rsid w:val="5FD90607"/>
    <w:rsid w:val="5FDA1633"/>
    <w:rsid w:val="5FFDA959"/>
    <w:rsid w:val="6007E43A"/>
    <w:rsid w:val="6038FA0B"/>
    <w:rsid w:val="60662BB5"/>
    <w:rsid w:val="6080626D"/>
    <w:rsid w:val="60A5D06E"/>
    <w:rsid w:val="60B4E977"/>
    <w:rsid w:val="60D0ED72"/>
    <w:rsid w:val="60E3EFEF"/>
    <w:rsid w:val="60FB7EDA"/>
    <w:rsid w:val="60FC8E14"/>
    <w:rsid w:val="611589FC"/>
    <w:rsid w:val="611B26A1"/>
    <w:rsid w:val="61315B6F"/>
    <w:rsid w:val="615A8775"/>
    <w:rsid w:val="616B9CEF"/>
    <w:rsid w:val="616F7910"/>
    <w:rsid w:val="61F808CA"/>
    <w:rsid w:val="620FC7FF"/>
    <w:rsid w:val="6228C834"/>
    <w:rsid w:val="6253282A"/>
    <w:rsid w:val="62654355"/>
    <w:rsid w:val="62B3DDD6"/>
    <w:rsid w:val="633452E2"/>
    <w:rsid w:val="63706B3A"/>
    <w:rsid w:val="637D0F2B"/>
    <w:rsid w:val="63CD7F19"/>
    <w:rsid w:val="63FD20FA"/>
    <w:rsid w:val="64185E98"/>
    <w:rsid w:val="642FE3F7"/>
    <w:rsid w:val="647A13CA"/>
    <w:rsid w:val="6488FB17"/>
    <w:rsid w:val="648E1394"/>
    <w:rsid w:val="64B1CA59"/>
    <w:rsid w:val="64B3D5EC"/>
    <w:rsid w:val="651E75E8"/>
    <w:rsid w:val="65216195"/>
    <w:rsid w:val="653CEF3D"/>
    <w:rsid w:val="6542358D"/>
    <w:rsid w:val="65515775"/>
    <w:rsid w:val="65EA60E8"/>
    <w:rsid w:val="662916F7"/>
    <w:rsid w:val="666A51CF"/>
    <w:rsid w:val="66BAD86B"/>
    <w:rsid w:val="66F97DBD"/>
    <w:rsid w:val="67077A72"/>
    <w:rsid w:val="67293DD7"/>
    <w:rsid w:val="672A2F70"/>
    <w:rsid w:val="67537155"/>
    <w:rsid w:val="6757C9ED"/>
    <w:rsid w:val="675E4D67"/>
    <w:rsid w:val="67698123"/>
    <w:rsid w:val="677F3911"/>
    <w:rsid w:val="6781C6B3"/>
    <w:rsid w:val="67AFF600"/>
    <w:rsid w:val="67C7C704"/>
    <w:rsid w:val="6802073D"/>
    <w:rsid w:val="682A7232"/>
    <w:rsid w:val="6833D757"/>
    <w:rsid w:val="685689DB"/>
    <w:rsid w:val="68624822"/>
    <w:rsid w:val="68A5644E"/>
    <w:rsid w:val="68ADB168"/>
    <w:rsid w:val="68D471D5"/>
    <w:rsid w:val="6918CB23"/>
    <w:rsid w:val="69369D8C"/>
    <w:rsid w:val="693B0179"/>
    <w:rsid w:val="696EEF8B"/>
    <w:rsid w:val="69C2E67F"/>
    <w:rsid w:val="69C2F95A"/>
    <w:rsid w:val="69C5141B"/>
    <w:rsid w:val="6A08F432"/>
    <w:rsid w:val="6A22F360"/>
    <w:rsid w:val="6A305FEA"/>
    <w:rsid w:val="6A3EAC4E"/>
    <w:rsid w:val="6A52BD4E"/>
    <w:rsid w:val="6AC14557"/>
    <w:rsid w:val="6AE3C781"/>
    <w:rsid w:val="6B080FDE"/>
    <w:rsid w:val="6B104DC3"/>
    <w:rsid w:val="6B13D0B5"/>
    <w:rsid w:val="6B1760A3"/>
    <w:rsid w:val="6B279F11"/>
    <w:rsid w:val="6B8B7A09"/>
    <w:rsid w:val="6B90379C"/>
    <w:rsid w:val="6BCB2A3C"/>
    <w:rsid w:val="6BCD612D"/>
    <w:rsid w:val="6BDD5249"/>
    <w:rsid w:val="6BF31A04"/>
    <w:rsid w:val="6C0078E0"/>
    <w:rsid w:val="6C03E754"/>
    <w:rsid w:val="6C2EF148"/>
    <w:rsid w:val="6C7AD04D"/>
    <w:rsid w:val="6C942D18"/>
    <w:rsid w:val="6CAB9A3E"/>
    <w:rsid w:val="6CF3EB5B"/>
    <w:rsid w:val="6D29D7ED"/>
    <w:rsid w:val="6D496E92"/>
    <w:rsid w:val="6D8EEA65"/>
    <w:rsid w:val="6D94751C"/>
    <w:rsid w:val="6DC2D0BA"/>
    <w:rsid w:val="6E1EE299"/>
    <w:rsid w:val="6E21F59C"/>
    <w:rsid w:val="6E25E765"/>
    <w:rsid w:val="6E2CFD5D"/>
    <w:rsid w:val="6E51EF96"/>
    <w:rsid w:val="6E732659"/>
    <w:rsid w:val="6E98A11C"/>
    <w:rsid w:val="6EB6F787"/>
    <w:rsid w:val="6F29B782"/>
    <w:rsid w:val="6F2ABAC6"/>
    <w:rsid w:val="6F301B3C"/>
    <w:rsid w:val="7003F08F"/>
    <w:rsid w:val="701750A1"/>
    <w:rsid w:val="7034CF89"/>
    <w:rsid w:val="70806A36"/>
    <w:rsid w:val="708111F0"/>
    <w:rsid w:val="709663ED"/>
    <w:rsid w:val="70AC8DB6"/>
    <w:rsid w:val="70F448A2"/>
    <w:rsid w:val="7101C04A"/>
    <w:rsid w:val="711ECC84"/>
    <w:rsid w:val="71926F21"/>
    <w:rsid w:val="71B207EA"/>
    <w:rsid w:val="71BD9CFF"/>
    <w:rsid w:val="71C553DC"/>
    <w:rsid w:val="71EBB871"/>
    <w:rsid w:val="71FD97B1"/>
    <w:rsid w:val="721778FE"/>
    <w:rsid w:val="722B4691"/>
    <w:rsid w:val="723BDC9B"/>
    <w:rsid w:val="72412292"/>
    <w:rsid w:val="729509ED"/>
    <w:rsid w:val="72D833CD"/>
    <w:rsid w:val="72F83D10"/>
    <w:rsid w:val="7300345F"/>
    <w:rsid w:val="7311F82D"/>
    <w:rsid w:val="731602F9"/>
    <w:rsid w:val="73E1A773"/>
    <w:rsid w:val="73F51E62"/>
    <w:rsid w:val="743D56E3"/>
    <w:rsid w:val="74475CC0"/>
    <w:rsid w:val="7461B0C1"/>
    <w:rsid w:val="746DD084"/>
    <w:rsid w:val="7482C36F"/>
    <w:rsid w:val="74A948E5"/>
    <w:rsid w:val="74AC799B"/>
    <w:rsid w:val="74BCAECB"/>
    <w:rsid w:val="74E068B9"/>
    <w:rsid w:val="7504CBF8"/>
    <w:rsid w:val="752DC043"/>
    <w:rsid w:val="7547C892"/>
    <w:rsid w:val="7563D878"/>
    <w:rsid w:val="758BFFA3"/>
    <w:rsid w:val="75C1C23E"/>
    <w:rsid w:val="75CD6B9F"/>
    <w:rsid w:val="75FBF364"/>
    <w:rsid w:val="760882CF"/>
    <w:rsid w:val="762890D3"/>
    <w:rsid w:val="764F9904"/>
    <w:rsid w:val="767C900C"/>
    <w:rsid w:val="76B0363A"/>
    <w:rsid w:val="76E1EA85"/>
    <w:rsid w:val="76F022AC"/>
    <w:rsid w:val="7703F4AE"/>
    <w:rsid w:val="7712DFF4"/>
    <w:rsid w:val="77198515"/>
    <w:rsid w:val="772B135B"/>
    <w:rsid w:val="776A7856"/>
    <w:rsid w:val="77CF37F3"/>
    <w:rsid w:val="77F89CA8"/>
    <w:rsid w:val="7869FF13"/>
    <w:rsid w:val="78806AC4"/>
    <w:rsid w:val="7886D43F"/>
    <w:rsid w:val="78DCEF8B"/>
    <w:rsid w:val="78F220D1"/>
    <w:rsid w:val="78F3AC99"/>
    <w:rsid w:val="7916A827"/>
    <w:rsid w:val="7987809D"/>
    <w:rsid w:val="798993B4"/>
    <w:rsid w:val="79E9DC7B"/>
    <w:rsid w:val="79FD79B8"/>
    <w:rsid w:val="7A5C65A1"/>
    <w:rsid w:val="7A640EC6"/>
    <w:rsid w:val="7AA7CE5F"/>
    <w:rsid w:val="7AC0364E"/>
    <w:rsid w:val="7ADE0BD0"/>
    <w:rsid w:val="7B146C81"/>
    <w:rsid w:val="7B47495B"/>
    <w:rsid w:val="7B5EB887"/>
    <w:rsid w:val="7B5F8ED9"/>
    <w:rsid w:val="7B8375A3"/>
    <w:rsid w:val="7B9C8422"/>
    <w:rsid w:val="7BA57256"/>
    <w:rsid w:val="7BA5E7F2"/>
    <w:rsid w:val="7BA71ADF"/>
    <w:rsid w:val="7BCB9FBF"/>
    <w:rsid w:val="7BEC9C50"/>
    <w:rsid w:val="7BF5FE78"/>
    <w:rsid w:val="7C181BC0"/>
    <w:rsid w:val="7C205E3F"/>
    <w:rsid w:val="7C7BABCC"/>
    <w:rsid w:val="7C7CE887"/>
    <w:rsid w:val="7C833750"/>
    <w:rsid w:val="7C98B2D5"/>
    <w:rsid w:val="7CAD8203"/>
    <w:rsid w:val="7CB91100"/>
    <w:rsid w:val="7CF6A3DA"/>
    <w:rsid w:val="7D16B6C6"/>
    <w:rsid w:val="7D172A4A"/>
    <w:rsid w:val="7D207144"/>
    <w:rsid w:val="7D5AABBD"/>
    <w:rsid w:val="7D841772"/>
    <w:rsid w:val="7D9510B4"/>
    <w:rsid w:val="7DB08DEC"/>
    <w:rsid w:val="7DE178FD"/>
    <w:rsid w:val="7DFA343D"/>
    <w:rsid w:val="7DFD6E08"/>
    <w:rsid w:val="7E2F2187"/>
    <w:rsid w:val="7E338B78"/>
    <w:rsid w:val="7E3DB80B"/>
    <w:rsid w:val="7E421584"/>
    <w:rsid w:val="7E68475A"/>
    <w:rsid w:val="7E9C6733"/>
    <w:rsid w:val="7EB09295"/>
    <w:rsid w:val="7EBEC62C"/>
    <w:rsid w:val="7EDA7948"/>
    <w:rsid w:val="7F03DE3D"/>
    <w:rsid w:val="7F0CE454"/>
    <w:rsid w:val="7F5ACB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DB08DC"/>
  <w15:docId w15:val="{CA67B20D-DAC8-4810-B0DA-5E4C2D1E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A5"/>
    <w:rPr>
      <w:sz w:val="24"/>
    </w:rPr>
  </w:style>
  <w:style w:type="paragraph" w:styleId="Heading2">
    <w:name w:val="heading 2"/>
    <w:basedOn w:val="Normal"/>
    <w:next w:val="Normal"/>
    <w:link w:val="Heading2Char"/>
    <w:uiPriority w:val="9"/>
    <w:unhideWhenUsed/>
    <w:qFormat/>
    <w:rsid w:val="00BA7B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31EA"/>
    <w:pPr>
      <w:keepNext/>
      <w:keepLines/>
      <w:widowControl w:val="0"/>
      <w:spacing w:before="200" w:after="0" w:line="240" w:lineRule="auto"/>
      <w:outlineLvl w:val="2"/>
    </w:pPr>
    <w:rPr>
      <w:rFonts w:asciiTheme="majorHAnsi" w:eastAsiaTheme="majorEastAsia" w:hAnsiTheme="majorHAnsi" w:cstheme="majorBidi"/>
      <w:b/>
      <w:bCs/>
      <w:snapToGrid w:val="0"/>
      <w:color w:val="4F81BD" w:themeColor="accent1"/>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pPr>
      <w:spacing w:after="0" w:line="240" w:lineRule="auto"/>
    </w:pPr>
    <w:rPr>
      <w:sz w:val="24"/>
    </w:rPr>
  </w:style>
  <w:style w:type="character" w:customStyle="1" w:styleId="Heading2Char">
    <w:name w:val="Heading 2 Char"/>
    <w:basedOn w:val="DefaultParagraphFont"/>
    <w:link w:val="Heading2"/>
    <w:uiPriority w:val="9"/>
    <w:rsid w:val="00BA7B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BA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7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B44"/>
    <w:rPr>
      <w:rFonts w:ascii="Tahoma" w:hAnsi="Tahoma" w:cs="Tahoma"/>
      <w:sz w:val="16"/>
      <w:szCs w:val="16"/>
    </w:rPr>
  </w:style>
  <w:style w:type="character" w:styleId="Strong">
    <w:name w:val="Strong"/>
    <w:basedOn w:val="DefaultParagraphFont"/>
    <w:uiPriority w:val="99"/>
    <w:qFormat/>
    <w:rsid w:val="00BA7B44"/>
    <w:rPr>
      <w:b/>
      <w:bCs/>
    </w:rPr>
  </w:style>
  <w:style w:type="character" w:styleId="Hyperlink">
    <w:name w:val="Hyperlink"/>
    <w:basedOn w:val="DefaultParagraphFont"/>
    <w:uiPriority w:val="99"/>
    <w:unhideWhenUsed/>
    <w:rsid w:val="00BA7B44"/>
    <w:rPr>
      <w:color w:val="0000FF" w:themeColor="hyperlink"/>
      <w:u w:val="single"/>
    </w:rPr>
  </w:style>
  <w:style w:type="paragraph" w:styleId="ListParagraph">
    <w:name w:val="List Paragraph"/>
    <w:aliases w:val="Dot pt"/>
    <w:basedOn w:val="Normal"/>
    <w:link w:val="ListParagraphChar"/>
    <w:uiPriority w:val="34"/>
    <w:qFormat/>
    <w:rsid w:val="00BA7B44"/>
    <w:pPr>
      <w:ind w:left="720"/>
      <w:contextualSpacing/>
    </w:pPr>
  </w:style>
  <w:style w:type="paragraph" w:customStyle="1" w:styleId="Default">
    <w:name w:val="Default"/>
    <w:rsid w:val="00921DFE"/>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512C22"/>
    <w:pPr>
      <w:spacing w:after="0" w:line="240" w:lineRule="auto"/>
    </w:pPr>
    <w:rPr>
      <w:rFonts w:ascii="Arial" w:eastAsia="Times New Roman" w:hAnsi="Arial" w:cs="Times New Roman"/>
      <w:sz w:val="20"/>
      <w:szCs w:val="21"/>
      <w:lang w:eastAsia="en-GB"/>
    </w:rPr>
  </w:style>
  <w:style w:type="character" w:customStyle="1" w:styleId="PlainTextChar">
    <w:name w:val="Plain Text Char"/>
    <w:basedOn w:val="DefaultParagraphFont"/>
    <w:link w:val="PlainText"/>
    <w:uiPriority w:val="99"/>
    <w:rsid w:val="00512C22"/>
    <w:rPr>
      <w:rFonts w:ascii="Arial" w:eastAsia="Times New Roman" w:hAnsi="Arial" w:cs="Times New Roman"/>
      <w:sz w:val="20"/>
      <w:szCs w:val="21"/>
      <w:lang w:eastAsia="en-GB"/>
    </w:rPr>
  </w:style>
  <w:style w:type="paragraph" w:styleId="Header">
    <w:name w:val="header"/>
    <w:basedOn w:val="Normal"/>
    <w:link w:val="HeaderChar"/>
    <w:uiPriority w:val="99"/>
    <w:unhideWhenUsed/>
    <w:rsid w:val="00053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E40"/>
    <w:rPr>
      <w:sz w:val="24"/>
    </w:rPr>
  </w:style>
  <w:style w:type="paragraph" w:styleId="Footer">
    <w:name w:val="footer"/>
    <w:basedOn w:val="Normal"/>
    <w:link w:val="FooterChar"/>
    <w:uiPriority w:val="99"/>
    <w:unhideWhenUsed/>
    <w:rsid w:val="00053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E40"/>
    <w:rPr>
      <w:sz w:val="24"/>
    </w:rPr>
  </w:style>
  <w:style w:type="character" w:styleId="CommentReference">
    <w:name w:val="annotation reference"/>
    <w:basedOn w:val="DefaultParagraphFont"/>
    <w:uiPriority w:val="99"/>
    <w:semiHidden/>
    <w:unhideWhenUsed/>
    <w:rsid w:val="00630628"/>
    <w:rPr>
      <w:sz w:val="16"/>
      <w:szCs w:val="16"/>
    </w:rPr>
  </w:style>
  <w:style w:type="paragraph" w:styleId="CommentText">
    <w:name w:val="annotation text"/>
    <w:basedOn w:val="Normal"/>
    <w:link w:val="CommentTextChar"/>
    <w:uiPriority w:val="99"/>
    <w:unhideWhenUsed/>
    <w:rsid w:val="00630628"/>
    <w:pPr>
      <w:spacing w:line="240" w:lineRule="auto"/>
    </w:pPr>
    <w:rPr>
      <w:sz w:val="20"/>
      <w:szCs w:val="20"/>
    </w:rPr>
  </w:style>
  <w:style w:type="character" w:customStyle="1" w:styleId="CommentTextChar">
    <w:name w:val="Comment Text Char"/>
    <w:basedOn w:val="DefaultParagraphFont"/>
    <w:link w:val="CommentText"/>
    <w:uiPriority w:val="99"/>
    <w:rsid w:val="00630628"/>
    <w:rPr>
      <w:sz w:val="20"/>
      <w:szCs w:val="20"/>
    </w:rPr>
  </w:style>
  <w:style w:type="paragraph" w:styleId="CommentSubject">
    <w:name w:val="annotation subject"/>
    <w:basedOn w:val="CommentText"/>
    <w:next w:val="CommentText"/>
    <w:link w:val="CommentSubjectChar"/>
    <w:uiPriority w:val="99"/>
    <w:semiHidden/>
    <w:unhideWhenUsed/>
    <w:rsid w:val="00630628"/>
    <w:rPr>
      <w:b/>
      <w:bCs/>
    </w:rPr>
  </w:style>
  <w:style w:type="character" w:customStyle="1" w:styleId="CommentSubjectChar">
    <w:name w:val="Comment Subject Char"/>
    <w:basedOn w:val="CommentTextChar"/>
    <w:link w:val="CommentSubject"/>
    <w:uiPriority w:val="99"/>
    <w:semiHidden/>
    <w:rsid w:val="00630628"/>
    <w:rPr>
      <w:b/>
      <w:bCs/>
      <w:sz w:val="20"/>
      <w:szCs w:val="20"/>
    </w:rPr>
  </w:style>
  <w:style w:type="character" w:customStyle="1" w:styleId="ListParagraphChar">
    <w:name w:val="List Paragraph Char"/>
    <w:aliases w:val="Dot pt Char"/>
    <w:basedOn w:val="DefaultParagraphFont"/>
    <w:link w:val="ListParagraph"/>
    <w:uiPriority w:val="34"/>
    <w:locked/>
    <w:rsid w:val="007C1572"/>
    <w:rPr>
      <w:sz w:val="24"/>
    </w:rPr>
  </w:style>
  <w:style w:type="character" w:styleId="FollowedHyperlink">
    <w:name w:val="FollowedHyperlink"/>
    <w:basedOn w:val="DefaultParagraphFont"/>
    <w:uiPriority w:val="99"/>
    <w:semiHidden/>
    <w:unhideWhenUsed/>
    <w:rsid w:val="00AA2C2D"/>
    <w:rPr>
      <w:color w:val="800080" w:themeColor="followedHyperlink"/>
      <w:u w:val="single"/>
    </w:rPr>
  </w:style>
  <w:style w:type="character" w:customStyle="1" w:styleId="Heading3Char">
    <w:name w:val="Heading 3 Char"/>
    <w:basedOn w:val="DefaultParagraphFont"/>
    <w:link w:val="Heading3"/>
    <w:uiPriority w:val="9"/>
    <w:rsid w:val="006731EA"/>
    <w:rPr>
      <w:rFonts w:asciiTheme="majorHAnsi" w:eastAsiaTheme="majorEastAsia" w:hAnsiTheme="majorHAnsi" w:cstheme="majorBidi"/>
      <w:b/>
      <w:bCs/>
      <w:snapToGrid w:val="0"/>
      <w:color w:val="4F81BD" w:themeColor="accent1"/>
      <w:sz w:val="24"/>
      <w:szCs w:val="20"/>
      <w:lang w:val="en-US"/>
    </w:rPr>
  </w:style>
  <w:style w:type="paragraph" w:customStyle="1" w:styleId="Paragraph">
    <w:name w:val="Paragraph"/>
    <w:basedOn w:val="Normal"/>
    <w:autoRedefine/>
    <w:rsid w:val="006731EA"/>
    <w:pPr>
      <w:spacing w:after="120" w:line="240" w:lineRule="auto"/>
    </w:pPr>
    <w:rPr>
      <w:rFonts w:ascii="Arial" w:eastAsia="Times New Roman" w:hAnsi="Arial" w:cs="Times New Roman"/>
      <w:sz w:val="22"/>
      <w:szCs w:val="24"/>
    </w:rPr>
  </w:style>
  <w:style w:type="character" w:styleId="UnresolvedMention">
    <w:name w:val="Unresolved Mention"/>
    <w:basedOn w:val="DefaultParagraphFont"/>
    <w:uiPriority w:val="99"/>
    <w:semiHidden/>
    <w:unhideWhenUsed/>
    <w:rsid w:val="00735E8B"/>
    <w:rPr>
      <w:color w:val="605E5C"/>
      <w:shd w:val="clear" w:color="auto" w:fill="E1DFDD"/>
    </w:rPr>
  </w:style>
  <w:style w:type="paragraph" w:customStyle="1" w:styleId="xmsonormal">
    <w:name w:val="x_msonormal"/>
    <w:basedOn w:val="Normal"/>
    <w:rsid w:val="002867FB"/>
    <w:pPr>
      <w:spacing w:after="0" w:line="240" w:lineRule="auto"/>
    </w:pPr>
    <w:rPr>
      <w:rFonts w:ascii="Aptos" w:hAnsi="Aptos" w:cs="Aptos"/>
      <w:sz w:val="22"/>
      <w:lang w:eastAsia="en-GB"/>
    </w:rPr>
  </w:style>
  <w:style w:type="paragraph" w:styleId="Revision">
    <w:name w:val="Revision"/>
    <w:hidden/>
    <w:uiPriority w:val="99"/>
    <w:semiHidden/>
    <w:rsid w:val="000078B9"/>
    <w:pPr>
      <w:spacing w:after="0" w:line="240" w:lineRule="auto"/>
    </w:pPr>
    <w:rPr>
      <w:sz w:val="24"/>
    </w:rPr>
  </w:style>
  <w:style w:type="paragraph" w:customStyle="1" w:styleId="BodyTextNumbered">
    <w:name w:val="Body Text Numbered"/>
    <w:basedOn w:val="Normal"/>
    <w:uiPriority w:val="6"/>
    <w:qFormat/>
    <w:rsid w:val="00AD0F92"/>
    <w:pPr>
      <w:numPr>
        <w:numId w:val="8"/>
      </w:numPr>
      <w:spacing w:after="280" w:line="280" w:lineRule="atLeast"/>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69888">
      <w:bodyDiv w:val="1"/>
      <w:marLeft w:val="0"/>
      <w:marRight w:val="0"/>
      <w:marTop w:val="0"/>
      <w:marBottom w:val="0"/>
      <w:divBdr>
        <w:top w:val="none" w:sz="0" w:space="0" w:color="auto"/>
        <w:left w:val="none" w:sz="0" w:space="0" w:color="auto"/>
        <w:bottom w:val="none" w:sz="0" w:space="0" w:color="auto"/>
        <w:right w:val="none" w:sz="0" w:space="0" w:color="auto"/>
      </w:divBdr>
      <w:divsChild>
        <w:div w:id="1515655116">
          <w:marLeft w:val="0"/>
          <w:marRight w:val="0"/>
          <w:marTop w:val="100"/>
          <w:marBottom w:val="100"/>
          <w:divBdr>
            <w:top w:val="none" w:sz="0" w:space="0" w:color="auto"/>
            <w:left w:val="none" w:sz="0" w:space="0" w:color="auto"/>
            <w:bottom w:val="none" w:sz="0" w:space="0" w:color="auto"/>
            <w:right w:val="none" w:sz="0" w:space="0" w:color="auto"/>
          </w:divBdr>
          <w:divsChild>
            <w:div w:id="2651196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97113384">
      <w:bodyDiv w:val="1"/>
      <w:marLeft w:val="0"/>
      <w:marRight w:val="0"/>
      <w:marTop w:val="0"/>
      <w:marBottom w:val="0"/>
      <w:divBdr>
        <w:top w:val="none" w:sz="0" w:space="0" w:color="auto"/>
        <w:left w:val="none" w:sz="0" w:space="0" w:color="auto"/>
        <w:bottom w:val="none" w:sz="0" w:space="0" w:color="auto"/>
        <w:right w:val="none" w:sz="0" w:space="0" w:color="auto"/>
      </w:divBdr>
    </w:div>
    <w:div w:id="758139083">
      <w:bodyDiv w:val="1"/>
      <w:marLeft w:val="0"/>
      <w:marRight w:val="0"/>
      <w:marTop w:val="0"/>
      <w:marBottom w:val="0"/>
      <w:divBdr>
        <w:top w:val="none" w:sz="0" w:space="0" w:color="auto"/>
        <w:left w:val="none" w:sz="0" w:space="0" w:color="auto"/>
        <w:bottom w:val="none" w:sz="0" w:space="0" w:color="auto"/>
        <w:right w:val="none" w:sz="0" w:space="0" w:color="auto"/>
      </w:divBdr>
    </w:div>
    <w:div w:id="778332397">
      <w:bodyDiv w:val="1"/>
      <w:marLeft w:val="0"/>
      <w:marRight w:val="0"/>
      <w:marTop w:val="0"/>
      <w:marBottom w:val="0"/>
      <w:divBdr>
        <w:top w:val="none" w:sz="0" w:space="0" w:color="auto"/>
        <w:left w:val="none" w:sz="0" w:space="0" w:color="auto"/>
        <w:bottom w:val="none" w:sz="0" w:space="0" w:color="auto"/>
        <w:right w:val="none" w:sz="0" w:space="0" w:color="auto"/>
      </w:divBdr>
    </w:div>
    <w:div w:id="858198721">
      <w:bodyDiv w:val="1"/>
      <w:marLeft w:val="0"/>
      <w:marRight w:val="0"/>
      <w:marTop w:val="0"/>
      <w:marBottom w:val="0"/>
      <w:divBdr>
        <w:top w:val="none" w:sz="0" w:space="0" w:color="auto"/>
        <w:left w:val="none" w:sz="0" w:space="0" w:color="auto"/>
        <w:bottom w:val="none" w:sz="0" w:space="0" w:color="auto"/>
        <w:right w:val="none" w:sz="0" w:space="0" w:color="auto"/>
      </w:divBdr>
    </w:div>
    <w:div w:id="867912381">
      <w:bodyDiv w:val="1"/>
      <w:marLeft w:val="0"/>
      <w:marRight w:val="0"/>
      <w:marTop w:val="0"/>
      <w:marBottom w:val="0"/>
      <w:divBdr>
        <w:top w:val="none" w:sz="0" w:space="0" w:color="auto"/>
        <w:left w:val="none" w:sz="0" w:space="0" w:color="auto"/>
        <w:bottom w:val="none" w:sz="0" w:space="0" w:color="auto"/>
        <w:right w:val="none" w:sz="0" w:space="0" w:color="auto"/>
      </w:divBdr>
    </w:div>
    <w:div w:id="880674644">
      <w:bodyDiv w:val="1"/>
      <w:marLeft w:val="0"/>
      <w:marRight w:val="0"/>
      <w:marTop w:val="0"/>
      <w:marBottom w:val="0"/>
      <w:divBdr>
        <w:top w:val="none" w:sz="0" w:space="0" w:color="auto"/>
        <w:left w:val="none" w:sz="0" w:space="0" w:color="auto"/>
        <w:bottom w:val="none" w:sz="0" w:space="0" w:color="auto"/>
        <w:right w:val="none" w:sz="0" w:space="0" w:color="auto"/>
      </w:divBdr>
    </w:div>
    <w:div w:id="911355554">
      <w:bodyDiv w:val="1"/>
      <w:marLeft w:val="0"/>
      <w:marRight w:val="0"/>
      <w:marTop w:val="0"/>
      <w:marBottom w:val="0"/>
      <w:divBdr>
        <w:top w:val="none" w:sz="0" w:space="0" w:color="auto"/>
        <w:left w:val="none" w:sz="0" w:space="0" w:color="auto"/>
        <w:bottom w:val="none" w:sz="0" w:space="0" w:color="auto"/>
        <w:right w:val="none" w:sz="0" w:space="0" w:color="auto"/>
      </w:divBdr>
      <w:divsChild>
        <w:div w:id="169563978">
          <w:marLeft w:val="994"/>
          <w:marRight w:val="0"/>
          <w:marTop w:val="0"/>
          <w:marBottom w:val="0"/>
          <w:divBdr>
            <w:top w:val="none" w:sz="0" w:space="0" w:color="auto"/>
            <w:left w:val="none" w:sz="0" w:space="0" w:color="auto"/>
            <w:bottom w:val="none" w:sz="0" w:space="0" w:color="auto"/>
            <w:right w:val="none" w:sz="0" w:space="0" w:color="auto"/>
          </w:divBdr>
        </w:div>
        <w:div w:id="183834782">
          <w:marLeft w:val="994"/>
          <w:marRight w:val="0"/>
          <w:marTop w:val="0"/>
          <w:marBottom w:val="0"/>
          <w:divBdr>
            <w:top w:val="none" w:sz="0" w:space="0" w:color="auto"/>
            <w:left w:val="none" w:sz="0" w:space="0" w:color="auto"/>
            <w:bottom w:val="none" w:sz="0" w:space="0" w:color="auto"/>
            <w:right w:val="none" w:sz="0" w:space="0" w:color="auto"/>
          </w:divBdr>
        </w:div>
        <w:div w:id="568854412">
          <w:marLeft w:val="274"/>
          <w:marRight w:val="0"/>
          <w:marTop w:val="0"/>
          <w:marBottom w:val="0"/>
          <w:divBdr>
            <w:top w:val="none" w:sz="0" w:space="0" w:color="auto"/>
            <w:left w:val="none" w:sz="0" w:space="0" w:color="auto"/>
            <w:bottom w:val="none" w:sz="0" w:space="0" w:color="auto"/>
            <w:right w:val="none" w:sz="0" w:space="0" w:color="auto"/>
          </w:divBdr>
        </w:div>
        <w:div w:id="908884818">
          <w:marLeft w:val="994"/>
          <w:marRight w:val="0"/>
          <w:marTop w:val="0"/>
          <w:marBottom w:val="0"/>
          <w:divBdr>
            <w:top w:val="none" w:sz="0" w:space="0" w:color="auto"/>
            <w:left w:val="none" w:sz="0" w:space="0" w:color="auto"/>
            <w:bottom w:val="none" w:sz="0" w:space="0" w:color="auto"/>
            <w:right w:val="none" w:sz="0" w:space="0" w:color="auto"/>
          </w:divBdr>
        </w:div>
        <w:div w:id="1342003965">
          <w:marLeft w:val="994"/>
          <w:marRight w:val="0"/>
          <w:marTop w:val="0"/>
          <w:marBottom w:val="0"/>
          <w:divBdr>
            <w:top w:val="none" w:sz="0" w:space="0" w:color="auto"/>
            <w:left w:val="none" w:sz="0" w:space="0" w:color="auto"/>
            <w:bottom w:val="none" w:sz="0" w:space="0" w:color="auto"/>
            <w:right w:val="none" w:sz="0" w:space="0" w:color="auto"/>
          </w:divBdr>
        </w:div>
        <w:div w:id="1601795656">
          <w:marLeft w:val="994"/>
          <w:marRight w:val="0"/>
          <w:marTop w:val="0"/>
          <w:marBottom w:val="0"/>
          <w:divBdr>
            <w:top w:val="none" w:sz="0" w:space="0" w:color="auto"/>
            <w:left w:val="none" w:sz="0" w:space="0" w:color="auto"/>
            <w:bottom w:val="none" w:sz="0" w:space="0" w:color="auto"/>
            <w:right w:val="none" w:sz="0" w:space="0" w:color="auto"/>
          </w:divBdr>
        </w:div>
        <w:div w:id="1785805404">
          <w:marLeft w:val="274"/>
          <w:marRight w:val="0"/>
          <w:marTop w:val="0"/>
          <w:marBottom w:val="0"/>
          <w:divBdr>
            <w:top w:val="none" w:sz="0" w:space="0" w:color="auto"/>
            <w:left w:val="none" w:sz="0" w:space="0" w:color="auto"/>
            <w:bottom w:val="none" w:sz="0" w:space="0" w:color="auto"/>
            <w:right w:val="none" w:sz="0" w:space="0" w:color="auto"/>
          </w:divBdr>
        </w:div>
        <w:div w:id="1804352039">
          <w:marLeft w:val="994"/>
          <w:marRight w:val="0"/>
          <w:marTop w:val="0"/>
          <w:marBottom w:val="0"/>
          <w:divBdr>
            <w:top w:val="none" w:sz="0" w:space="0" w:color="auto"/>
            <w:left w:val="none" w:sz="0" w:space="0" w:color="auto"/>
            <w:bottom w:val="none" w:sz="0" w:space="0" w:color="auto"/>
            <w:right w:val="none" w:sz="0" w:space="0" w:color="auto"/>
          </w:divBdr>
        </w:div>
        <w:div w:id="1980839331">
          <w:marLeft w:val="274"/>
          <w:marRight w:val="0"/>
          <w:marTop w:val="0"/>
          <w:marBottom w:val="0"/>
          <w:divBdr>
            <w:top w:val="none" w:sz="0" w:space="0" w:color="auto"/>
            <w:left w:val="none" w:sz="0" w:space="0" w:color="auto"/>
            <w:bottom w:val="none" w:sz="0" w:space="0" w:color="auto"/>
            <w:right w:val="none" w:sz="0" w:space="0" w:color="auto"/>
          </w:divBdr>
        </w:div>
        <w:div w:id="2011443982">
          <w:marLeft w:val="994"/>
          <w:marRight w:val="0"/>
          <w:marTop w:val="0"/>
          <w:marBottom w:val="0"/>
          <w:divBdr>
            <w:top w:val="none" w:sz="0" w:space="0" w:color="auto"/>
            <w:left w:val="none" w:sz="0" w:space="0" w:color="auto"/>
            <w:bottom w:val="none" w:sz="0" w:space="0" w:color="auto"/>
            <w:right w:val="none" w:sz="0" w:space="0" w:color="auto"/>
          </w:divBdr>
        </w:div>
      </w:divsChild>
    </w:div>
    <w:div w:id="956184331">
      <w:bodyDiv w:val="1"/>
      <w:marLeft w:val="0"/>
      <w:marRight w:val="0"/>
      <w:marTop w:val="0"/>
      <w:marBottom w:val="0"/>
      <w:divBdr>
        <w:top w:val="none" w:sz="0" w:space="0" w:color="auto"/>
        <w:left w:val="none" w:sz="0" w:space="0" w:color="auto"/>
        <w:bottom w:val="none" w:sz="0" w:space="0" w:color="auto"/>
        <w:right w:val="none" w:sz="0" w:space="0" w:color="auto"/>
      </w:divBdr>
    </w:div>
    <w:div w:id="1156217027">
      <w:bodyDiv w:val="1"/>
      <w:marLeft w:val="0"/>
      <w:marRight w:val="0"/>
      <w:marTop w:val="0"/>
      <w:marBottom w:val="0"/>
      <w:divBdr>
        <w:top w:val="none" w:sz="0" w:space="0" w:color="auto"/>
        <w:left w:val="none" w:sz="0" w:space="0" w:color="auto"/>
        <w:bottom w:val="none" w:sz="0" w:space="0" w:color="auto"/>
        <w:right w:val="none" w:sz="0" w:space="0" w:color="auto"/>
      </w:divBdr>
    </w:div>
    <w:div w:id="1366952110">
      <w:bodyDiv w:val="1"/>
      <w:marLeft w:val="0"/>
      <w:marRight w:val="0"/>
      <w:marTop w:val="0"/>
      <w:marBottom w:val="0"/>
      <w:divBdr>
        <w:top w:val="none" w:sz="0" w:space="0" w:color="auto"/>
        <w:left w:val="none" w:sz="0" w:space="0" w:color="auto"/>
        <w:bottom w:val="none" w:sz="0" w:space="0" w:color="auto"/>
        <w:right w:val="none" w:sz="0" w:space="0" w:color="auto"/>
      </w:divBdr>
    </w:div>
    <w:div w:id="1372731807">
      <w:bodyDiv w:val="1"/>
      <w:marLeft w:val="0"/>
      <w:marRight w:val="0"/>
      <w:marTop w:val="0"/>
      <w:marBottom w:val="0"/>
      <w:divBdr>
        <w:top w:val="none" w:sz="0" w:space="0" w:color="auto"/>
        <w:left w:val="none" w:sz="0" w:space="0" w:color="auto"/>
        <w:bottom w:val="none" w:sz="0" w:space="0" w:color="auto"/>
        <w:right w:val="none" w:sz="0" w:space="0" w:color="auto"/>
      </w:divBdr>
    </w:div>
    <w:div w:id="1417558533">
      <w:bodyDiv w:val="1"/>
      <w:marLeft w:val="0"/>
      <w:marRight w:val="0"/>
      <w:marTop w:val="0"/>
      <w:marBottom w:val="0"/>
      <w:divBdr>
        <w:top w:val="none" w:sz="0" w:space="0" w:color="auto"/>
        <w:left w:val="none" w:sz="0" w:space="0" w:color="auto"/>
        <w:bottom w:val="none" w:sz="0" w:space="0" w:color="auto"/>
        <w:right w:val="none" w:sz="0" w:space="0" w:color="auto"/>
      </w:divBdr>
    </w:div>
    <w:div w:id="1419211674">
      <w:bodyDiv w:val="1"/>
      <w:marLeft w:val="0"/>
      <w:marRight w:val="0"/>
      <w:marTop w:val="0"/>
      <w:marBottom w:val="0"/>
      <w:divBdr>
        <w:top w:val="none" w:sz="0" w:space="0" w:color="auto"/>
        <w:left w:val="none" w:sz="0" w:space="0" w:color="auto"/>
        <w:bottom w:val="none" w:sz="0" w:space="0" w:color="auto"/>
        <w:right w:val="none" w:sz="0" w:space="0" w:color="auto"/>
      </w:divBdr>
    </w:div>
    <w:div w:id="1442797237">
      <w:bodyDiv w:val="1"/>
      <w:marLeft w:val="0"/>
      <w:marRight w:val="0"/>
      <w:marTop w:val="0"/>
      <w:marBottom w:val="0"/>
      <w:divBdr>
        <w:top w:val="none" w:sz="0" w:space="0" w:color="auto"/>
        <w:left w:val="none" w:sz="0" w:space="0" w:color="auto"/>
        <w:bottom w:val="none" w:sz="0" w:space="0" w:color="auto"/>
        <w:right w:val="none" w:sz="0" w:space="0" w:color="auto"/>
      </w:divBdr>
    </w:div>
    <w:div w:id="1478650629">
      <w:bodyDiv w:val="1"/>
      <w:marLeft w:val="0"/>
      <w:marRight w:val="0"/>
      <w:marTop w:val="0"/>
      <w:marBottom w:val="0"/>
      <w:divBdr>
        <w:top w:val="none" w:sz="0" w:space="0" w:color="auto"/>
        <w:left w:val="none" w:sz="0" w:space="0" w:color="auto"/>
        <w:bottom w:val="none" w:sz="0" w:space="0" w:color="auto"/>
        <w:right w:val="none" w:sz="0" w:space="0" w:color="auto"/>
      </w:divBdr>
    </w:div>
    <w:div w:id="1505433558">
      <w:bodyDiv w:val="1"/>
      <w:marLeft w:val="0"/>
      <w:marRight w:val="0"/>
      <w:marTop w:val="0"/>
      <w:marBottom w:val="0"/>
      <w:divBdr>
        <w:top w:val="none" w:sz="0" w:space="0" w:color="auto"/>
        <w:left w:val="none" w:sz="0" w:space="0" w:color="auto"/>
        <w:bottom w:val="none" w:sz="0" w:space="0" w:color="auto"/>
        <w:right w:val="none" w:sz="0" w:space="0" w:color="auto"/>
      </w:divBdr>
    </w:div>
    <w:div w:id="1511916041">
      <w:bodyDiv w:val="1"/>
      <w:marLeft w:val="0"/>
      <w:marRight w:val="0"/>
      <w:marTop w:val="0"/>
      <w:marBottom w:val="0"/>
      <w:divBdr>
        <w:top w:val="none" w:sz="0" w:space="0" w:color="auto"/>
        <w:left w:val="none" w:sz="0" w:space="0" w:color="auto"/>
        <w:bottom w:val="none" w:sz="0" w:space="0" w:color="auto"/>
        <w:right w:val="none" w:sz="0" w:space="0" w:color="auto"/>
      </w:divBdr>
    </w:div>
    <w:div w:id="1553807512">
      <w:bodyDiv w:val="1"/>
      <w:marLeft w:val="0"/>
      <w:marRight w:val="0"/>
      <w:marTop w:val="0"/>
      <w:marBottom w:val="0"/>
      <w:divBdr>
        <w:top w:val="none" w:sz="0" w:space="0" w:color="auto"/>
        <w:left w:val="none" w:sz="0" w:space="0" w:color="auto"/>
        <w:bottom w:val="none" w:sz="0" w:space="0" w:color="auto"/>
        <w:right w:val="none" w:sz="0" w:space="0" w:color="auto"/>
      </w:divBdr>
    </w:div>
    <w:div w:id="1591550173">
      <w:bodyDiv w:val="1"/>
      <w:marLeft w:val="0"/>
      <w:marRight w:val="0"/>
      <w:marTop w:val="0"/>
      <w:marBottom w:val="0"/>
      <w:divBdr>
        <w:top w:val="none" w:sz="0" w:space="0" w:color="auto"/>
        <w:left w:val="none" w:sz="0" w:space="0" w:color="auto"/>
        <w:bottom w:val="none" w:sz="0" w:space="0" w:color="auto"/>
        <w:right w:val="none" w:sz="0" w:space="0" w:color="auto"/>
      </w:divBdr>
    </w:div>
    <w:div w:id="1702592217">
      <w:bodyDiv w:val="1"/>
      <w:marLeft w:val="0"/>
      <w:marRight w:val="0"/>
      <w:marTop w:val="0"/>
      <w:marBottom w:val="0"/>
      <w:divBdr>
        <w:top w:val="none" w:sz="0" w:space="0" w:color="auto"/>
        <w:left w:val="none" w:sz="0" w:space="0" w:color="auto"/>
        <w:bottom w:val="none" w:sz="0" w:space="0" w:color="auto"/>
        <w:right w:val="none" w:sz="0" w:space="0" w:color="auto"/>
      </w:divBdr>
    </w:div>
    <w:div w:id="1831091602">
      <w:bodyDiv w:val="1"/>
      <w:marLeft w:val="0"/>
      <w:marRight w:val="0"/>
      <w:marTop w:val="0"/>
      <w:marBottom w:val="0"/>
      <w:divBdr>
        <w:top w:val="none" w:sz="0" w:space="0" w:color="auto"/>
        <w:left w:val="none" w:sz="0" w:space="0" w:color="auto"/>
        <w:bottom w:val="none" w:sz="0" w:space="0" w:color="auto"/>
        <w:right w:val="none" w:sz="0" w:space="0" w:color="auto"/>
      </w:divBdr>
    </w:div>
    <w:div w:id="1872915636">
      <w:bodyDiv w:val="1"/>
      <w:marLeft w:val="0"/>
      <w:marRight w:val="0"/>
      <w:marTop w:val="0"/>
      <w:marBottom w:val="0"/>
      <w:divBdr>
        <w:top w:val="none" w:sz="0" w:space="0" w:color="auto"/>
        <w:left w:val="none" w:sz="0" w:space="0" w:color="auto"/>
        <w:bottom w:val="none" w:sz="0" w:space="0" w:color="auto"/>
        <w:right w:val="none" w:sz="0" w:space="0" w:color="auto"/>
      </w:divBdr>
    </w:div>
    <w:div w:id="2036886839">
      <w:bodyDiv w:val="1"/>
      <w:marLeft w:val="0"/>
      <w:marRight w:val="0"/>
      <w:marTop w:val="0"/>
      <w:marBottom w:val="0"/>
      <w:divBdr>
        <w:top w:val="none" w:sz="0" w:space="0" w:color="auto"/>
        <w:left w:val="none" w:sz="0" w:space="0" w:color="auto"/>
        <w:bottom w:val="none" w:sz="0" w:space="0" w:color="auto"/>
        <w:right w:val="none" w:sz="0" w:space="0" w:color="auto"/>
      </w:divBdr>
    </w:div>
    <w:div w:id="2049405264">
      <w:bodyDiv w:val="1"/>
      <w:marLeft w:val="0"/>
      <w:marRight w:val="0"/>
      <w:marTop w:val="0"/>
      <w:marBottom w:val="0"/>
      <w:divBdr>
        <w:top w:val="none" w:sz="0" w:space="0" w:color="auto"/>
        <w:left w:val="none" w:sz="0" w:space="0" w:color="auto"/>
        <w:bottom w:val="none" w:sz="0" w:space="0" w:color="auto"/>
        <w:right w:val="none" w:sz="0" w:space="0" w:color="auto"/>
      </w:divBdr>
    </w:div>
    <w:div w:id="2072656048">
      <w:bodyDiv w:val="1"/>
      <w:marLeft w:val="0"/>
      <w:marRight w:val="0"/>
      <w:marTop w:val="0"/>
      <w:marBottom w:val="0"/>
      <w:divBdr>
        <w:top w:val="none" w:sz="0" w:space="0" w:color="auto"/>
        <w:left w:val="none" w:sz="0" w:space="0" w:color="auto"/>
        <w:bottom w:val="none" w:sz="0" w:space="0" w:color="auto"/>
        <w:right w:val="none" w:sz="0" w:space="0" w:color="auto"/>
      </w:divBdr>
    </w:div>
    <w:div w:id="210510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wforestnpa.gov.uk" TargetMode="External"/><Relationship Id="rId18" Type="http://schemas.openxmlformats.org/officeDocument/2006/relationships/package" Target="embeddings/Microsoft_Word_Document.doc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n-tendhost.co.uk/newforestnpa/aspx/Hom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im.mitchell@newforestnpa.gov.uk" TargetMode="External"/><Relationship Id="rId20" Type="http://schemas.openxmlformats.org/officeDocument/2006/relationships/hyperlink" Target="mailto:tender@newforestnpa.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tender@newforestnpa.gov.uk" TargetMode="External"/><Relationship Id="rId23"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hyperlink" Target="https://in-tendhost.co.uk/newforestnpa/aspx/Hom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endhost.co.uk/newforestnpa/aspx/Home" TargetMode="External"/><Relationship Id="rId22" Type="http://schemas.openxmlformats.org/officeDocument/2006/relationships/image" Target="media/image3.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d9e60fe8-607a-4d99-80bb-697715a5c521" ContentTypeId="0x0101001C6EAACD4297A34FB78066705EE5CBDF3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pporting Document" ma:contentTypeID="0x0101001C6EAACD4297A34FB78066705EE5CBDF3100084FE440F4170A409139737F326A8CD0" ma:contentTypeVersion="10" ma:contentTypeDescription="" ma:contentTypeScope="" ma:versionID="326641cbdda60c0a9433f23df608f9dc">
  <xsd:schema xmlns:xsd="http://www.w3.org/2001/XMLSchema" xmlns:xs="http://www.w3.org/2001/XMLSchema" xmlns:p="http://schemas.microsoft.com/office/2006/metadata/properties" xmlns:ns2="570f168f-86f6-4e71-afda-8773132c83d1" xmlns:ns3="f3b5ac4c-43c8-4db3-920a-77e281746dcd" xmlns:ns4="e84364ad-16d7-4129-ae28-56053778175a" targetNamespace="http://schemas.microsoft.com/office/2006/metadata/properties" ma:root="true" ma:fieldsID="3d85fb06e873e339e3611179e9a696bd" ns2:_="" ns3:_="" ns4:_="">
    <xsd:import namespace="570f168f-86f6-4e71-afda-8773132c83d1"/>
    <xsd:import namespace="f3b5ac4c-43c8-4db3-920a-77e281746dcd"/>
    <xsd:import namespace="e84364ad-16d7-4129-ae28-56053778175a"/>
    <xsd:element name="properties">
      <xsd:complexType>
        <xsd:sequence>
          <xsd:element name="documentManagement">
            <xsd:complexType>
              <xsd:all>
                <xsd:element ref="ns2:Topic" minOccurs="0"/>
                <xsd:element ref="ns3:Year" minOccurs="0"/>
                <xsd:element ref="ns2:Reference" minOccurs="0"/>
                <xsd:element ref="ns2:ProCycling"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f168f-86f6-4e71-afda-8773132c83d1"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union memberTypes="dms:Text">
          <xsd:simpleType>
            <xsd:restriction base="dms:Choice">
              <xsd:enumeration value="Authority Paper March 2012"/>
              <xsd:enumeration value="Connect2"/>
              <xsd:enumeration value="Correspondence"/>
              <xsd:enumeration value="Cycle Counter Locations"/>
              <xsd:enumeration value="Cycle Guide"/>
              <xsd:enumeration value="Cycling Liaison Group"/>
              <xsd:enumeration value="Department of Transport Funding"/>
              <xsd:enumeration value="HCC Cycling Strategy"/>
              <xsd:enumeration value="Inclusive Cycling"/>
              <xsd:enumeration value="Legal"/>
              <xsd:enumeration value="Members Day 2012"/>
              <xsd:enumeration value="NF Family Cycling Experience"/>
              <xsd:enumeration value="Presentations"/>
              <xsd:enumeration value="Research &amp; Reports"/>
              <xsd:enumeration value="Sportives"/>
              <xsd:enumeration value="Web Pages"/>
            </xsd:restriction>
          </xsd:simpleType>
        </xsd:union>
      </xsd:simpleType>
    </xsd:element>
    <xsd:element name="Reference" ma:index="10" nillable="true" ma:displayName="Reference" ma:format="Dropdown" ma:internalName="Reference">
      <xsd:simpleType>
        <xsd:union memberTypes="dms:Text">
          <xsd:simpleType>
            <xsd:restriction base="dms:Choice">
              <xsd:enumeration value="LCWIPS"/>
              <xsd:enumeration value="NPA Documents"/>
              <xsd:enumeration value="Maps &amp; Routes"/>
            </xsd:restriction>
          </xsd:simpleType>
        </xsd:union>
      </xsd:simpleType>
    </xsd:element>
    <xsd:element name="ProCycling" ma:index="11" nillable="true" ma:displayName="Pro Cycling" ma:default="0" ma:format="Dropdown" ma:internalName="ProCycling">
      <xsd:simpleType>
        <xsd:restriction base="dms:Boolean"/>
      </xsd:simpleType>
    </xsd:element>
    <xsd:element name="lcf76f155ced4ddcb4097134ff3c332f" ma:index="12"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b5ac4c-43c8-4db3-920a-77e281746dcd" elementFormDefault="qualified">
    <xsd:import namespace="http://schemas.microsoft.com/office/2006/documentManagement/types"/>
    <xsd:import namespace="http://schemas.microsoft.com/office/infopath/2007/PartnerControls"/>
    <xsd:element name="Year" ma:index="9" nillable="true" ma:displayName="Year" ma:format="Dropdown" ma:internalName="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schema>
  <xsd:schema xmlns:xsd="http://www.w3.org/2001/XMLSchema" xmlns:xs="http://www.w3.org/2001/XMLSchema" xmlns:dms="http://schemas.microsoft.com/office/2006/documentManagement/types" xmlns:pc="http://schemas.microsoft.com/office/infopath/2007/PartnerControls" targetNamespace="e84364ad-16d7-4129-ae28-56053778175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553156-a56d-4420-8545-b4816a2d5434}" ma:internalName="TaxCatchAll" ma:showField="CatchAllData" ma:web="e84364ad-16d7-4129-ae28-560537781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ycling xmlns="570f168f-86f6-4e71-afda-8773132c83d1">false</ProCycling>
    <Reference xmlns="570f168f-86f6-4e71-afda-8773132c83d1" xsi:nil="true"/>
    <lcf76f155ced4ddcb4097134ff3c332f xmlns="570f168f-86f6-4e71-afda-8773132c83d1" xsi:nil="true"/>
    <Year xmlns="f3b5ac4c-43c8-4db3-920a-77e281746dcd">2024</Year>
    <Topic xmlns="570f168f-86f6-4e71-afda-8773132c83d1">Active Travel England</Topic>
    <TaxCatchAll xmlns="e84364ad-16d7-4129-ae28-56053778175a" xsi:nil="true"/>
  </documentManagement>
</p:properties>
</file>

<file path=customXml/itemProps1.xml><?xml version="1.0" encoding="utf-8"?>
<ds:datastoreItem xmlns:ds="http://schemas.openxmlformats.org/officeDocument/2006/customXml" ds:itemID="{72527711-B5B1-4D8E-8C29-3F7DF2B96567}">
  <ds:schemaRefs>
    <ds:schemaRef ds:uri="http://schemas.openxmlformats.org/officeDocument/2006/bibliography"/>
  </ds:schemaRefs>
</ds:datastoreItem>
</file>

<file path=customXml/itemProps2.xml><?xml version="1.0" encoding="utf-8"?>
<ds:datastoreItem xmlns:ds="http://schemas.openxmlformats.org/officeDocument/2006/customXml" ds:itemID="{9A5FF308-C947-457D-87E5-739719AB644A}">
  <ds:schemaRefs>
    <ds:schemaRef ds:uri="Microsoft.SharePoint.Taxonomy.ContentTypeSync"/>
  </ds:schemaRefs>
</ds:datastoreItem>
</file>

<file path=customXml/itemProps3.xml><?xml version="1.0" encoding="utf-8"?>
<ds:datastoreItem xmlns:ds="http://schemas.openxmlformats.org/officeDocument/2006/customXml" ds:itemID="{2A4B2F00-B36A-491E-ABA4-EC8F03B9F62C}">
  <ds:schemaRefs>
    <ds:schemaRef ds:uri="http://schemas.microsoft.com/sharepoint/v3/contenttype/forms"/>
  </ds:schemaRefs>
</ds:datastoreItem>
</file>

<file path=customXml/itemProps4.xml><?xml version="1.0" encoding="utf-8"?>
<ds:datastoreItem xmlns:ds="http://schemas.openxmlformats.org/officeDocument/2006/customXml" ds:itemID="{0298D7A1-5939-4F0B-80A5-79DDFF3DA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f168f-86f6-4e71-afda-8773132c83d1"/>
    <ds:schemaRef ds:uri="f3b5ac4c-43c8-4db3-920a-77e281746dcd"/>
    <ds:schemaRef ds:uri="e84364ad-16d7-4129-ae28-560537781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AD638E-032E-4740-A1D3-F8B48B29379A}">
  <ds:schemaRefs>
    <ds:schemaRef ds:uri="http://schemas.microsoft.com/office/2006/metadata/properties"/>
    <ds:schemaRef ds:uri="http://schemas.microsoft.com/office/infopath/2007/PartnerControls"/>
    <ds:schemaRef ds:uri="570f168f-86f6-4e71-afda-8773132c83d1"/>
    <ds:schemaRef ds:uri="f3b5ac4c-43c8-4db3-920a-77e281746dcd"/>
    <ds:schemaRef ds:uri="e84364ad-16d7-4129-ae28-5605377817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3857</Words>
  <Characters>21985</Characters>
  <Application>Microsoft Office Word</Application>
  <DocSecurity>4</DocSecurity>
  <Lines>183</Lines>
  <Paragraphs>51</Paragraphs>
  <ScaleCrop>false</ScaleCrop>
  <Company>New Forest National Park Authority</Company>
  <LinksUpToDate>false</LinksUpToDate>
  <CharactersWithSpaces>25791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Gallagher</dc:creator>
  <cp:keywords/>
  <cp:lastModifiedBy>Maria Court</cp:lastModifiedBy>
  <cp:revision>2</cp:revision>
  <cp:lastPrinted>2016-01-13T22:48:00Z</cp:lastPrinted>
  <dcterms:created xsi:type="dcterms:W3CDTF">2026-02-19T17:16:00Z</dcterms:created>
  <dcterms:modified xsi:type="dcterms:W3CDTF">2026-02-19T17:16:00Z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0x0101001C6EAACD4297A34FB78066705EE5CBDF3100084FE440F4170A409139737F326A8CD0</vt:lpwstr>
  </property>
  <property fmtid="{D5CDD505-2E9C-101B-9397-08002B2CF9AE}" pid="3" name="MediaServiceImageTags">
    <vt:lpwstr/>
  </property>
</Properties>
</file>