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F8D5" w14:textId="77777777" w:rsidR="00B02867" w:rsidRDefault="00B02867">
      <w:pPr>
        <w:keepNext/>
        <w:pBdr>
          <w:top w:val="nil"/>
          <w:left w:val="nil"/>
          <w:bottom w:val="nil"/>
          <w:right w:val="nil"/>
          <w:between w:val="nil"/>
        </w:pBdr>
        <w:spacing w:after="240" w:line="240" w:lineRule="auto"/>
        <w:rPr>
          <w:rFonts w:ascii="Arial" w:eastAsia="Arial" w:hAnsi="Arial" w:cs="Arial"/>
          <w:b/>
          <w:color w:val="000000"/>
          <w:sz w:val="36"/>
          <w:szCs w:val="36"/>
        </w:rPr>
      </w:pPr>
    </w:p>
    <w:p w14:paraId="2B76D640" w14:textId="77777777" w:rsidR="00B02867" w:rsidRDefault="0022485F">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14:paraId="09062B0C" w14:textId="77777777" w:rsidR="00B02867" w:rsidRDefault="0022485F">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4CAE1E03"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3"/>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B02867" w14:paraId="6842C926" w14:textId="77777777">
        <w:tc>
          <w:tcPr>
            <w:tcW w:w="2410" w:type="dxa"/>
            <w:shd w:val="clear" w:color="auto" w:fill="auto"/>
          </w:tcPr>
          <w:p w14:paraId="4EC22AD6" w14:textId="77777777" w:rsidR="00B02867" w:rsidRDefault="00B02867">
            <w:pPr>
              <w:pBdr>
                <w:top w:val="nil"/>
                <w:left w:val="nil"/>
                <w:bottom w:val="nil"/>
                <w:right w:val="nil"/>
                <w:between w:val="nil"/>
              </w:pBdr>
              <w:spacing w:after="120"/>
              <w:ind w:left="-108"/>
              <w:rPr>
                <w:rFonts w:ascii="Arial" w:eastAsia="Arial" w:hAnsi="Arial" w:cs="Arial"/>
                <w:b/>
                <w:color w:val="000000"/>
                <w:sz w:val="24"/>
                <w:szCs w:val="24"/>
              </w:rPr>
            </w:pPr>
          </w:p>
          <w:p w14:paraId="09F2341B"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tc>
        <w:tc>
          <w:tcPr>
            <w:tcW w:w="5953" w:type="dxa"/>
            <w:shd w:val="clear" w:color="auto" w:fill="auto"/>
          </w:tcPr>
          <w:p w14:paraId="2BC5938D" w14:textId="77777777" w:rsidR="00B02867" w:rsidRDefault="00B02867">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55BA5459" w14:textId="77777777" w:rsidR="00B02867" w:rsidRDefault="0022485F">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02867" w14:paraId="27F8D93C" w14:textId="77777777">
        <w:tc>
          <w:tcPr>
            <w:tcW w:w="2410" w:type="dxa"/>
            <w:shd w:val="clear" w:color="auto" w:fill="auto"/>
          </w:tcPr>
          <w:p w14:paraId="652BA971"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571050CE" w14:textId="77777777" w:rsidR="00B02867" w:rsidRDefault="0022485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any service credits (in respect of Lot 2, Lot 3 and Lot 4 Deliverables only) specified in the Annexes to Part A of this Schedule and/or any Order Form being payable by the Supplier to the Buyer in respect of any failure by the Supplier to meet one or more Service Levels;</w:t>
            </w:r>
          </w:p>
        </w:tc>
      </w:tr>
      <w:tr w:rsidR="00B02867" w14:paraId="56488BCA" w14:textId="77777777">
        <w:trPr>
          <w:trHeight w:val="359"/>
        </w:trPr>
        <w:tc>
          <w:tcPr>
            <w:tcW w:w="2410" w:type="dxa"/>
            <w:shd w:val="clear" w:color="auto" w:fill="auto"/>
          </w:tcPr>
          <w:p w14:paraId="10B2A9F1"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312E3F8B" w14:textId="77777777" w:rsidR="00B02867" w:rsidRDefault="0022485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02867" w14:paraId="14F61347" w14:textId="77777777">
        <w:tc>
          <w:tcPr>
            <w:tcW w:w="2410" w:type="dxa"/>
            <w:shd w:val="clear" w:color="auto" w:fill="auto"/>
          </w:tcPr>
          <w:p w14:paraId="3827AB7C"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64EA8B7C" w14:textId="77777777" w:rsidR="00B02867" w:rsidRDefault="0022485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B02867" w14:paraId="04AD8E38" w14:textId="77777777">
        <w:tc>
          <w:tcPr>
            <w:tcW w:w="2410" w:type="dxa"/>
            <w:shd w:val="clear" w:color="auto" w:fill="auto"/>
          </w:tcPr>
          <w:p w14:paraId="3F4E4E9A"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3A2A528C" w14:textId="77777777" w:rsidR="00B02867" w:rsidRDefault="0022485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Annexes to Part A of this Schedule and in any Order Form; and</w:t>
            </w:r>
          </w:p>
        </w:tc>
      </w:tr>
      <w:tr w:rsidR="00B02867" w14:paraId="6D81407C" w14:textId="77777777">
        <w:tc>
          <w:tcPr>
            <w:tcW w:w="2410" w:type="dxa"/>
            <w:shd w:val="clear" w:color="auto" w:fill="auto"/>
          </w:tcPr>
          <w:p w14:paraId="1135A727" w14:textId="77777777" w:rsidR="00B02867" w:rsidRDefault="0022485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525A4E78" w14:textId="77777777" w:rsidR="00B02867" w:rsidRDefault="0022485F">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Annexes to Part A of this Schedule or the Order Form (as applicable).</w:t>
            </w:r>
          </w:p>
        </w:tc>
      </w:tr>
    </w:tbl>
    <w:p w14:paraId="1293CEA9" w14:textId="77777777" w:rsidR="00B02867" w:rsidRDefault="0022485F">
      <w:pPr>
        <w:numPr>
          <w:ilvl w:val="0"/>
          <w:numId w:val="4"/>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14:paraId="4B6BD561"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02E5B59F"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CCS and the Buyer to the rights set out in Part A of this Schedule. The Supplier further acknowledges that those rights in respect of any Service Level Failure will include, where agreed in an Order Form in respect of Lot 2, Lot 3 and/or Lot 4 Deliverables, Service Credits and that any Service Credit is a price adjustment and not an estimate of the Loss that may be suffered by the Buyer as a result of the Supplier’s failure to meet any S</w:t>
      </w:r>
      <w:r>
        <w:rPr>
          <w:rFonts w:ascii="Arial" w:eastAsia="Arial" w:hAnsi="Arial" w:cs="Arial"/>
          <w:color w:val="000000"/>
          <w:sz w:val="24"/>
          <w:szCs w:val="24"/>
        </w:rPr>
        <w:t>ervice Level Performance Measure.</w:t>
      </w:r>
    </w:p>
    <w:p w14:paraId="41753DE6"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send Performance Monitoring Reports to: (i) CCS in respect of the Service Levels for Lot 1; and (ii) the Buyer in respect of the Lot 2, 3 &amp; 4 Service Levels in accordance with the provisions of </w:t>
      </w:r>
      <w:r>
        <w:rPr>
          <w:rFonts w:ascii="Arial" w:eastAsia="Arial" w:hAnsi="Arial" w:cs="Arial"/>
          <w:color w:val="000000"/>
          <w:sz w:val="24"/>
          <w:szCs w:val="24"/>
        </w:rPr>
        <w:lastRenderedPageBreak/>
        <w:t>Part B (Performance Monitoring) of this Schedule, detailing the level of service which was achieved.</w:t>
      </w:r>
    </w:p>
    <w:p w14:paraId="49D46FAE"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Where Service Credits have been agreed, a Service Credit shall be the Buyer’s exclusive financial remedy for a Service Level Failure except where:</w:t>
      </w:r>
    </w:p>
    <w:p w14:paraId="75CD4FDB"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607D891B"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14:paraId="4B01B716" w14:textId="77777777" w:rsidR="00B02867" w:rsidRDefault="0022485F">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1BD99E83" w14:textId="77777777" w:rsidR="00B02867" w:rsidRDefault="0022485F">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06A2C110" w14:textId="77777777" w:rsidR="00B02867" w:rsidRDefault="0022485F">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2CD54281" w14:textId="77777777" w:rsidR="00B02867" w:rsidRDefault="0022485F">
      <w:pPr>
        <w:numPr>
          <w:ilvl w:val="3"/>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0C65117A"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of the Core Terms (CCS and Buyer Termination Rights).</w:t>
      </w:r>
    </w:p>
    <w:p w14:paraId="1C5C3B28"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CCS or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9562C19"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19E68843"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or Buyers’ business requirements and/or priorities or to reflect changing industry standards; and</w:t>
      </w:r>
    </w:p>
    <w:p w14:paraId="3C062943" w14:textId="77777777" w:rsidR="00B02867" w:rsidRDefault="0022485F">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5369CEA6" w14:textId="77777777" w:rsidR="00B02867" w:rsidRDefault="0022485F">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1D2991F2" w14:textId="77777777" w:rsidR="00B02867" w:rsidRDefault="0022485F">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5ED0AA02"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0616F84E" w14:textId="77777777" w:rsidR="00B02867" w:rsidRDefault="0022485F">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3A407931" w14:textId="77777777" w:rsidR="00B02867" w:rsidRDefault="0022485F">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provided that the operation of this paragraph 3 shall be without prejudice to the right of the Buyer to terminate this Contract and/or to claim damages from the Supplier for material Default.</w:t>
      </w:r>
    </w:p>
    <w:p w14:paraId="567610C2" w14:textId="77777777" w:rsidR="00B02867" w:rsidRDefault="00B02867">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0A6DD904" w14:textId="77777777" w:rsidR="00B02867" w:rsidRDefault="0022485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332B2F91" w14:textId="77777777" w:rsidR="00B02867" w:rsidRDefault="0022485F">
      <w:pPr>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1ACCA199" w14:textId="77777777" w:rsidR="00B02867" w:rsidRDefault="0022485F">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37602ED8" w14:textId="77777777" w:rsidR="00B02867" w:rsidRDefault="0022485F">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7FF1DA26" w14:textId="77777777" w:rsidR="00B02867" w:rsidRDefault="0022485F">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7C4AE128" w14:textId="77777777" w:rsidR="00B02867" w:rsidRDefault="0022485F">
      <w:pPr>
        <w:pBdr>
          <w:top w:val="nil"/>
          <w:left w:val="nil"/>
          <w:bottom w:val="nil"/>
          <w:right w:val="nil"/>
          <w:between w:val="nil"/>
        </w:pBdr>
        <w:spacing w:before="120" w:after="120" w:line="240" w:lineRule="auto"/>
        <w:ind w:left="142" w:firstLine="1"/>
        <w:rPr>
          <w:rFonts w:ascii="Arial" w:eastAsia="Arial" w:hAnsi="Arial" w:cs="Arial"/>
          <w:color w:val="000000"/>
          <w:sz w:val="24"/>
          <w:szCs w:val="24"/>
        </w:rPr>
      </w:pPr>
      <w:r>
        <w:rPr>
          <w:rFonts w:ascii="Arial" w:eastAsia="Arial" w:hAnsi="Arial" w:cs="Arial"/>
          <w:color w:val="000000"/>
          <w:sz w:val="24"/>
          <w:szCs w:val="24"/>
        </w:rPr>
        <w:t>the Supplier shall immediately notify: (i) the CCS Authorised Representative in writing in relation to any failure in respect of Lot 1 Service Levels; or (ii) the Buyer in writing in relation to any failure in respect of Lot 2, 3 or 4 Service Levels. CCS or the Buyer (as applicable), in its absolute discretion and without limiting any other of its rights, may:</w:t>
      </w:r>
    </w:p>
    <w:p w14:paraId="5FACB763" w14:textId="77777777" w:rsidR="00B02867" w:rsidRDefault="0022485F">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of the failure and to rectify or prevent a Service Level Failure or Critical Service Level Failure from taking place or recurring; </w:t>
      </w:r>
    </w:p>
    <w:p w14:paraId="0004348C" w14:textId="77777777" w:rsidR="00B02867" w:rsidRDefault="0022485F">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3C60A1B2" w14:textId="77777777" w:rsidR="00B02867" w:rsidRDefault="0022485F">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62280467" w14:textId="77777777" w:rsidR="00B02867" w:rsidRDefault="0022485F">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43DC9D9" w14:textId="77777777" w:rsidR="00B02867" w:rsidRDefault="0022485F">
      <w:pPr>
        <w:numPr>
          <w:ilvl w:val="0"/>
          <w:numId w:val="1"/>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 (applicable to Lot 2, Lot 3 and Lot 4 only)</w:t>
      </w:r>
    </w:p>
    <w:p w14:paraId="417548EC" w14:textId="77777777" w:rsidR="00B02867" w:rsidRDefault="0022485F">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4B7B5D53" w14:textId="77777777" w:rsidR="00B02867" w:rsidRDefault="0022485F">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t>
      </w:r>
      <w:r>
        <w:rPr>
          <w:rFonts w:ascii="Arial" w:eastAsia="Arial" w:hAnsi="Arial" w:cs="Arial"/>
          <w:sz w:val="24"/>
          <w:szCs w:val="24"/>
        </w:rPr>
        <w:t>with the calculation</w:t>
      </w:r>
      <w:r>
        <w:rPr>
          <w:rFonts w:ascii="Arial" w:eastAsia="Arial" w:hAnsi="Arial" w:cs="Arial"/>
          <w:color w:val="000000"/>
          <w:sz w:val="24"/>
          <w:szCs w:val="24"/>
        </w:rPr>
        <w:t xml:space="preserve"> formula in the Annexes to Part A of this Schedule and as otherwise agreed in the Order Form. </w:t>
      </w:r>
    </w:p>
    <w:p w14:paraId="56B81FF4" w14:textId="77777777" w:rsidR="00B02867" w:rsidRDefault="0022485F">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 xml:space="preserve">Annex A to Part A: Service Levels </w:t>
      </w:r>
      <w:r>
        <w:rPr>
          <w:rFonts w:ascii="Arial Bold" w:eastAsia="Arial Bold" w:hAnsi="Arial Bold" w:cs="Arial Bold"/>
          <w:b/>
          <w:sz w:val="36"/>
          <w:szCs w:val="36"/>
        </w:rPr>
        <w:t>for Lot 1</w:t>
      </w:r>
    </w:p>
    <w:p w14:paraId="70AEB592" w14:textId="77777777" w:rsidR="00B02867" w:rsidRDefault="0022485F">
      <w:pPr>
        <w:ind w:left="-284"/>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as the Service Levels that the Supplier must meet for each Buyer procuring Lot 1 Deliverables under this Framework Contract]</w:t>
      </w:r>
    </w:p>
    <w:tbl>
      <w:tblPr>
        <w:tblStyle w:val="a4"/>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60"/>
        <w:gridCol w:w="1695"/>
        <w:gridCol w:w="1230"/>
        <w:gridCol w:w="1455"/>
        <w:gridCol w:w="1755"/>
      </w:tblGrid>
      <w:tr w:rsidR="00B02867" w14:paraId="25B74CB8" w14:textId="77777777">
        <w:trPr>
          <w:trHeight w:val="1213"/>
          <w:jc w:val="center"/>
        </w:trPr>
        <w:tc>
          <w:tcPr>
            <w:tcW w:w="7920" w:type="dxa"/>
            <w:gridSpan w:val="5"/>
            <w:shd w:val="clear" w:color="auto" w:fill="D9D9D9"/>
          </w:tcPr>
          <w:p w14:paraId="79788B63" w14:textId="77777777" w:rsidR="00B02867" w:rsidRDefault="0022485F">
            <w:pPr>
              <w:ind w:left="95"/>
              <w:rPr>
                <w:rFonts w:ascii="Arial" w:eastAsia="Arial" w:hAnsi="Arial" w:cs="Arial"/>
              </w:rPr>
            </w:pPr>
            <w:r>
              <w:rPr>
                <w:rFonts w:ascii="Arial" w:eastAsia="Arial" w:hAnsi="Arial" w:cs="Arial"/>
              </w:rPr>
              <w:t>Service Levels</w:t>
            </w:r>
          </w:p>
        </w:tc>
        <w:tc>
          <w:tcPr>
            <w:tcW w:w="1755" w:type="dxa"/>
            <w:shd w:val="clear" w:color="auto" w:fill="D9D9D9"/>
          </w:tcPr>
          <w:p w14:paraId="20883DCB" w14:textId="77777777" w:rsidR="00B02867" w:rsidRDefault="00B02867">
            <w:pPr>
              <w:widowControl w:val="0"/>
              <w:pBdr>
                <w:top w:val="nil"/>
                <w:left w:val="nil"/>
                <w:bottom w:val="nil"/>
                <w:right w:val="nil"/>
                <w:between w:val="nil"/>
              </w:pBdr>
              <w:rPr>
                <w:rFonts w:ascii="Arial" w:eastAsia="Arial" w:hAnsi="Arial" w:cs="Arial"/>
                <w:sz w:val="24"/>
                <w:szCs w:val="24"/>
              </w:rPr>
            </w:pPr>
          </w:p>
        </w:tc>
      </w:tr>
      <w:tr w:rsidR="00B02867" w14:paraId="566F3877" w14:textId="77777777">
        <w:trPr>
          <w:trHeight w:val="1213"/>
          <w:jc w:val="center"/>
        </w:trPr>
        <w:tc>
          <w:tcPr>
            <w:tcW w:w="1980" w:type="dxa"/>
            <w:shd w:val="clear" w:color="auto" w:fill="D9D9D9"/>
            <w:vAlign w:val="center"/>
          </w:tcPr>
          <w:p w14:paraId="0406FCA0" w14:textId="77777777" w:rsidR="00B02867" w:rsidRDefault="0022485F">
            <w:pPr>
              <w:ind w:left="61"/>
              <w:rPr>
                <w:rFonts w:ascii="Arial" w:eastAsia="Arial" w:hAnsi="Arial" w:cs="Arial"/>
              </w:rPr>
            </w:pPr>
            <w:r>
              <w:rPr>
                <w:rFonts w:ascii="Arial" w:eastAsia="Arial" w:hAnsi="Arial" w:cs="Arial"/>
              </w:rPr>
              <w:t>Service Level Performance Criterion</w:t>
            </w:r>
          </w:p>
        </w:tc>
        <w:tc>
          <w:tcPr>
            <w:tcW w:w="1560" w:type="dxa"/>
            <w:shd w:val="clear" w:color="auto" w:fill="D9D9D9"/>
            <w:vAlign w:val="center"/>
          </w:tcPr>
          <w:p w14:paraId="1B162812" w14:textId="77777777" w:rsidR="00B02867" w:rsidRDefault="0022485F">
            <w:pPr>
              <w:ind w:left="95"/>
              <w:rPr>
                <w:rFonts w:ascii="Arial" w:eastAsia="Arial" w:hAnsi="Arial" w:cs="Arial"/>
              </w:rPr>
            </w:pPr>
            <w:r>
              <w:rPr>
                <w:rFonts w:ascii="Arial" w:eastAsia="Arial" w:hAnsi="Arial" w:cs="Arial"/>
              </w:rPr>
              <w:t>Key Indicator</w:t>
            </w:r>
          </w:p>
        </w:tc>
        <w:tc>
          <w:tcPr>
            <w:tcW w:w="1695" w:type="dxa"/>
            <w:shd w:val="clear" w:color="auto" w:fill="D9D9D9"/>
            <w:vAlign w:val="center"/>
          </w:tcPr>
          <w:p w14:paraId="3C0BF8E1" w14:textId="77777777" w:rsidR="00B02867" w:rsidRDefault="0022485F">
            <w:pPr>
              <w:rPr>
                <w:rFonts w:ascii="Arial" w:eastAsia="Arial" w:hAnsi="Arial" w:cs="Arial"/>
              </w:rPr>
            </w:pPr>
            <w:r>
              <w:rPr>
                <w:rFonts w:ascii="Arial" w:eastAsia="Arial" w:hAnsi="Arial" w:cs="Arial"/>
              </w:rPr>
              <w:t>Service Level Performance Measure</w:t>
            </w:r>
          </w:p>
        </w:tc>
        <w:tc>
          <w:tcPr>
            <w:tcW w:w="1230" w:type="dxa"/>
            <w:shd w:val="clear" w:color="auto" w:fill="D9D9D9"/>
          </w:tcPr>
          <w:p w14:paraId="3257AE60" w14:textId="77777777" w:rsidR="00B02867" w:rsidRDefault="0022485F">
            <w:pPr>
              <w:ind w:left="95"/>
              <w:rPr>
                <w:rFonts w:ascii="Arial" w:eastAsia="Arial" w:hAnsi="Arial" w:cs="Arial"/>
              </w:rPr>
            </w:pPr>
            <w:r>
              <w:rPr>
                <w:rFonts w:ascii="Arial" w:eastAsia="Arial" w:hAnsi="Arial" w:cs="Arial"/>
              </w:rPr>
              <w:t>Service Level Failure</w:t>
            </w:r>
          </w:p>
        </w:tc>
        <w:tc>
          <w:tcPr>
            <w:tcW w:w="1455" w:type="dxa"/>
            <w:shd w:val="clear" w:color="auto" w:fill="D9D9D9"/>
          </w:tcPr>
          <w:p w14:paraId="68C95C29" w14:textId="77777777" w:rsidR="00B02867" w:rsidRDefault="0022485F">
            <w:pPr>
              <w:ind w:left="95"/>
              <w:rPr>
                <w:rFonts w:ascii="Arial" w:eastAsia="Arial" w:hAnsi="Arial" w:cs="Arial"/>
              </w:rPr>
            </w:pPr>
            <w:r>
              <w:rPr>
                <w:rFonts w:ascii="Arial" w:eastAsia="Arial" w:hAnsi="Arial" w:cs="Arial"/>
              </w:rPr>
              <w:t>Service Level Threshold</w:t>
            </w:r>
          </w:p>
        </w:tc>
        <w:tc>
          <w:tcPr>
            <w:tcW w:w="1755" w:type="dxa"/>
            <w:shd w:val="clear" w:color="auto" w:fill="D9D9D9"/>
          </w:tcPr>
          <w:p w14:paraId="0FE16F15" w14:textId="77777777" w:rsidR="00B02867" w:rsidRDefault="0022485F">
            <w:pPr>
              <w:ind w:left="95"/>
              <w:rPr>
                <w:rFonts w:ascii="Arial" w:eastAsia="Arial" w:hAnsi="Arial" w:cs="Arial"/>
              </w:rPr>
            </w:pPr>
            <w:r>
              <w:rPr>
                <w:rFonts w:ascii="Arial" w:eastAsia="Arial" w:hAnsi="Arial" w:cs="Arial"/>
              </w:rPr>
              <w:t>Measurement (Business Hours/ Operational)</w:t>
            </w:r>
          </w:p>
        </w:tc>
      </w:tr>
      <w:tr w:rsidR="00B02867" w14:paraId="014594F0" w14:textId="77777777">
        <w:trPr>
          <w:trHeight w:val="1474"/>
          <w:jc w:val="center"/>
        </w:trPr>
        <w:tc>
          <w:tcPr>
            <w:tcW w:w="1980" w:type="dxa"/>
          </w:tcPr>
          <w:p w14:paraId="03D62425" w14:textId="77777777" w:rsidR="00B02867" w:rsidRDefault="0022485F">
            <w:pPr>
              <w:spacing w:after="120"/>
              <w:ind w:left="61"/>
              <w:rPr>
                <w:rFonts w:ascii="Arial" w:eastAsia="Arial" w:hAnsi="Arial" w:cs="Arial"/>
              </w:rPr>
            </w:pPr>
            <w:r>
              <w:rPr>
                <w:rFonts w:ascii="Arial" w:eastAsia="Arial" w:hAnsi="Arial" w:cs="Arial"/>
              </w:rPr>
              <w:t>Availability of Coverage</w:t>
            </w:r>
          </w:p>
        </w:tc>
        <w:tc>
          <w:tcPr>
            <w:tcW w:w="1560" w:type="dxa"/>
          </w:tcPr>
          <w:p w14:paraId="49355D08" w14:textId="77777777" w:rsidR="00B02867" w:rsidRDefault="0022485F">
            <w:pPr>
              <w:spacing w:after="120"/>
              <w:ind w:left="95"/>
              <w:rPr>
                <w:rFonts w:ascii="Arial" w:eastAsia="Arial" w:hAnsi="Arial" w:cs="Arial"/>
              </w:rPr>
            </w:pPr>
            <w:r>
              <w:rPr>
                <w:rFonts w:ascii="Arial" w:eastAsia="Arial" w:hAnsi="Arial" w:cs="Arial"/>
              </w:rPr>
              <w:t>Coverage</w:t>
            </w:r>
          </w:p>
        </w:tc>
        <w:tc>
          <w:tcPr>
            <w:tcW w:w="1695" w:type="dxa"/>
          </w:tcPr>
          <w:p w14:paraId="1F3EE196" w14:textId="77777777" w:rsidR="00B02867" w:rsidRDefault="00B02867">
            <w:pPr>
              <w:spacing w:after="120"/>
              <w:rPr>
                <w:rFonts w:ascii="Arial" w:eastAsia="Arial" w:hAnsi="Arial" w:cs="Arial"/>
              </w:rPr>
            </w:pPr>
          </w:p>
        </w:tc>
        <w:tc>
          <w:tcPr>
            <w:tcW w:w="1230" w:type="dxa"/>
          </w:tcPr>
          <w:p w14:paraId="4A60FDA0" w14:textId="77777777" w:rsidR="00B02867" w:rsidRDefault="0022485F">
            <w:pPr>
              <w:spacing w:after="120"/>
              <w:ind w:left="95"/>
              <w:rPr>
                <w:rFonts w:ascii="Arial" w:eastAsia="Arial" w:hAnsi="Arial" w:cs="Arial"/>
              </w:rPr>
            </w:pPr>
            <w:r>
              <w:rPr>
                <w:rFonts w:ascii="Arial" w:eastAsia="Arial" w:hAnsi="Arial" w:cs="Arial"/>
              </w:rPr>
              <w:t>99%</w:t>
            </w:r>
          </w:p>
        </w:tc>
        <w:tc>
          <w:tcPr>
            <w:tcW w:w="1455" w:type="dxa"/>
          </w:tcPr>
          <w:p w14:paraId="05EEBD91" w14:textId="77777777" w:rsidR="00B02867" w:rsidRDefault="0022485F">
            <w:pPr>
              <w:spacing w:after="120"/>
              <w:ind w:left="95"/>
              <w:rPr>
                <w:rFonts w:ascii="Arial" w:eastAsia="Arial" w:hAnsi="Arial" w:cs="Arial"/>
              </w:rPr>
            </w:pPr>
            <w:r>
              <w:rPr>
                <w:rFonts w:ascii="Arial" w:eastAsia="Arial" w:hAnsi="Arial" w:cs="Arial"/>
              </w:rPr>
              <w:t>99.5%</w:t>
            </w:r>
          </w:p>
        </w:tc>
        <w:tc>
          <w:tcPr>
            <w:tcW w:w="1755" w:type="dxa"/>
          </w:tcPr>
          <w:p w14:paraId="32EB205E" w14:textId="77777777" w:rsidR="00B02867" w:rsidRDefault="0022485F">
            <w:pPr>
              <w:spacing w:after="120"/>
              <w:ind w:left="95"/>
              <w:rPr>
                <w:rFonts w:ascii="Arial" w:eastAsia="Arial" w:hAnsi="Arial" w:cs="Arial"/>
              </w:rPr>
            </w:pPr>
            <w:r>
              <w:rPr>
                <w:rFonts w:ascii="Arial" w:eastAsia="Arial" w:hAnsi="Arial" w:cs="Arial"/>
              </w:rPr>
              <w:t>Operational Hours</w:t>
            </w:r>
          </w:p>
        </w:tc>
      </w:tr>
      <w:tr w:rsidR="00B02867" w14:paraId="6D90A284" w14:textId="77777777">
        <w:trPr>
          <w:trHeight w:val="1474"/>
          <w:jc w:val="center"/>
        </w:trPr>
        <w:tc>
          <w:tcPr>
            <w:tcW w:w="1980" w:type="dxa"/>
          </w:tcPr>
          <w:p w14:paraId="656F660B" w14:textId="77777777" w:rsidR="00B02867" w:rsidRDefault="0022485F">
            <w:pPr>
              <w:spacing w:after="120"/>
              <w:ind w:left="61"/>
              <w:rPr>
                <w:rFonts w:ascii="Arial" w:eastAsia="Arial" w:hAnsi="Arial" w:cs="Arial"/>
              </w:rPr>
            </w:pPr>
            <w:r>
              <w:rPr>
                <w:rFonts w:ascii="Arial" w:eastAsia="Arial" w:hAnsi="Arial" w:cs="Arial"/>
              </w:rPr>
              <w:t>LTE Accessibility</w:t>
            </w:r>
          </w:p>
          <w:p w14:paraId="7DAAB04D" w14:textId="77777777" w:rsidR="00B02867" w:rsidRDefault="0022485F">
            <w:pPr>
              <w:spacing w:after="120"/>
              <w:ind w:left="61"/>
              <w:rPr>
                <w:rFonts w:ascii="Arial" w:eastAsia="Arial" w:hAnsi="Arial" w:cs="Arial"/>
              </w:rPr>
            </w:pPr>
            <w:r>
              <w:rPr>
                <w:rFonts w:ascii="Arial" w:eastAsia="Arial" w:hAnsi="Arial" w:cs="Arial"/>
              </w:rPr>
              <w:t>LTE Retainability</w:t>
            </w:r>
          </w:p>
          <w:p w14:paraId="183A6C64" w14:textId="77777777" w:rsidR="00B02867" w:rsidRDefault="0022485F">
            <w:pPr>
              <w:spacing w:after="120"/>
              <w:ind w:left="61"/>
              <w:rPr>
                <w:rFonts w:ascii="Arial" w:eastAsia="Arial" w:hAnsi="Arial" w:cs="Arial"/>
              </w:rPr>
            </w:pPr>
            <w:r>
              <w:rPr>
                <w:rFonts w:ascii="Arial" w:eastAsia="Arial" w:hAnsi="Arial" w:cs="Arial"/>
              </w:rPr>
              <w:t>Call Set Up Success Rate</w:t>
            </w:r>
          </w:p>
          <w:p w14:paraId="145CF9E5" w14:textId="77777777" w:rsidR="00B02867" w:rsidRDefault="0022485F">
            <w:pPr>
              <w:spacing w:after="120"/>
              <w:ind w:left="61"/>
              <w:rPr>
                <w:rFonts w:ascii="Arial" w:eastAsia="Arial" w:hAnsi="Arial" w:cs="Arial"/>
              </w:rPr>
            </w:pPr>
            <w:r>
              <w:rPr>
                <w:rFonts w:ascii="Arial" w:eastAsia="Arial" w:hAnsi="Arial" w:cs="Arial"/>
              </w:rPr>
              <w:t>LTE data download</w:t>
            </w:r>
          </w:p>
          <w:p w14:paraId="4DEB7732" w14:textId="77777777" w:rsidR="00B02867" w:rsidRDefault="0022485F">
            <w:pPr>
              <w:spacing w:after="120"/>
              <w:ind w:left="61"/>
              <w:rPr>
                <w:rFonts w:ascii="Arial" w:eastAsia="Arial" w:hAnsi="Arial" w:cs="Arial"/>
              </w:rPr>
            </w:pPr>
            <w:r>
              <w:rPr>
                <w:rFonts w:ascii="Arial" w:eastAsia="Arial" w:hAnsi="Arial" w:cs="Arial"/>
              </w:rPr>
              <w:t>LTE data upload</w:t>
            </w:r>
          </w:p>
        </w:tc>
        <w:tc>
          <w:tcPr>
            <w:tcW w:w="1560" w:type="dxa"/>
          </w:tcPr>
          <w:p w14:paraId="5D488B0F" w14:textId="77777777" w:rsidR="00B02867" w:rsidRDefault="0022485F">
            <w:pPr>
              <w:spacing w:after="120"/>
              <w:ind w:left="95"/>
              <w:rPr>
                <w:rFonts w:ascii="Arial" w:eastAsia="Arial" w:hAnsi="Arial" w:cs="Arial"/>
              </w:rPr>
            </w:pPr>
            <w:r>
              <w:rPr>
                <w:rFonts w:ascii="Arial" w:eastAsia="Arial" w:hAnsi="Arial" w:cs="Arial"/>
              </w:rPr>
              <w:t>Performance</w:t>
            </w:r>
          </w:p>
        </w:tc>
        <w:tc>
          <w:tcPr>
            <w:tcW w:w="1695" w:type="dxa"/>
          </w:tcPr>
          <w:p w14:paraId="430BACBE" w14:textId="77777777" w:rsidR="00B02867" w:rsidRDefault="00B02867">
            <w:pPr>
              <w:spacing w:after="120"/>
              <w:rPr>
                <w:rFonts w:ascii="Arial" w:eastAsia="Arial" w:hAnsi="Arial" w:cs="Arial"/>
              </w:rPr>
            </w:pPr>
          </w:p>
        </w:tc>
        <w:tc>
          <w:tcPr>
            <w:tcW w:w="1230" w:type="dxa"/>
          </w:tcPr>
          <w:p w14:paraId="31EEDD40" w14:textId="77777777" w:rsidR="00B02867" w:rsidRDefault="0022485F">
            <w:pPr>
              <w:spacing w:after="120"/>
              <w:ind w:left="95"/>
              <w:rPr>
                <w:rFonts w:ascii="Arial" w:eastAsia="Arial" w:hAnsi="Arial" w:cs="Arial"/>
              </w:rPr>
            </w:pPr>
            <w:r>
              <w:rPr>
                <w:rFonts w:ascii="Arial" w:eastAsia="Arial" w:hAnsi="Arial" w:cs="Arial"/>
              </w:rPr>
              <w:t>99%</w:t>
            </w:r>
          </w:p>
          <w:p w14:paraId="33AAAD21" w14:textId="77777777" w:rsidR="00B02867" w:rsidRDefault="0022485F">
            <w:pPr>
              <w:spacing w:after="120"/>
              <w:ind w:left="95"/>
              <w:rPr>
                <w:rFonts w:ascii="Arial" w:eastAsia="Arial" w:hAnsi="Arial" w:cs="Arial"/>
              </w:rPr>
            </w:pPr>
            <w:r>
              <w:rPr>
                <w:rFonts w:ascii="Arial" w:eastAsia="Arial" w:hAnsi="Arial" w:cs="Arial"/>
              </w:rPr>
              <w:t>99%</w:t>
            </w:r>
          </w:p>
          <w:p w14:paraId="35C08C67" w14:textId="77777777" w:rsidR="00B02867" w:rsidRDefault="0022485F">
            <w:pPr>
              <w:spacing w:after="120"/>
              <w:ind w:left="95"/>
              <w:rPr>
                <w:rFonts w:ascii="Arial" w:eastAsia="Arial" w:hAnsi="Arial" w:cs="Arial"/>
              </w:rPr>
            </w:pPr>
            <w:r>
              <w:rPr>
                <w:rFonts w:ascii="Arial" w:eastAsia="Arial" w:hAnsi="Arial" w:cs="Arial"/>
              </w:rPr>
              <w:t>99%</w:t>
            </w:r>
          </w:p>
          <w:p w14:paraId="36D714D9" w14:textId="77777777" w:rsidR="00B02867" w:rsidRDefault="00B02867">
            <w:pPr>
              <w:spacing w:after="120"/>
              <w:ind w:left="95"/>
              <w:rPr>
                <w:rFonts w:ascii="Arial" w:eastAsia="Arial" w:hAnsi="Arial" w:cs="Arial"/>
              </w:rPr>
            </w:pPr>
          </w:p>
          <w:p w14:paraId="7447A2F8" w14:textId="77777777" w:rsidR="00B02867" w:rsidRDefault="0022485F">
            <w:pPr>
              <w:spacing w:after="120"/>
              <w:ind w:left="95"/>
              <w:rPr>
                <w:rFonts w:ascii="Arial" w:eastAsia="Arial" w:hAnsi="Arial" w:cs="Arial"/>
              </w:rPr>
            </w:pPr>
            <w:r>
              <w:rPr>
                <w:rFonts w:ascii="Arial" w:eastAsia="Arial" w:hAnsi="Arial" w:cs="Arial"/>
              </w:rPr>
              <w:t>5</w:t>
            </w:r>
          </w:p>
          <w:p w14:paraId="7B43F1A3" w14:textId="77777777" w:rsidR="00B02867" w:rsidRDefault="0022485F">
            <w:pPr>
              <w:spacing w:after="120"/>
              <w:ind w:left="95"/>
              <w:rPr>
                <w:rFonts w:ascii="Arial" w:eastAsia="Arial" w:hAnsi="Arial" w:cs="Arial"/>
              </w:rPr>
            </w:pPr>
            <w:r>
              <w:rPr>
                <w:rFonts w:ascii="Arial" w:eastAsia="Arial" w:hAnsi="Arial" w:cs="Arial"/>
              </w:rPr>
              <w:t>1</w:t>
            </w:r>
          </w:p>
        </w:tc>
        <w:tc>
          <w:tcPr>
            <w:tcW w:w="1455" w:type="dxa"/>
          </w:tcPr>
          <w:p w14:paraId="7899E9A1" w14:textId="77777777" w:rsidR="00B02867" w:rsidRDefault="0022485F">
            <w:pPr>
              <w:spacing w:after="120"/>
              <w:ind w:left="95"/>
              <w:rPr>
                <w:rFonts w:ascii="Arial" w:eastAsia="Arial" w:hAnsi="Arial" w:cs="Arial"/>
              </w:rPr>
            </w:pPr>
            <w:r>
              <w:rPr>
                <w:rFonts w:ascii="Arial" w:eastAsia="Arial" w:hAnsi="Arial" w:cs="Arial"/>
              </w:rPr>
              <w:t>99.5%</w:t>
            </w:r>
          </w:p>
          <w:p w14:paraId="43A4C996" w14:textId="77777777" w:rsidR="00B02867" w:rsidRDefault="0022485F">
            <w:pPr>
              <w:spacing w:after="120"/>
              <w:ind w:left="95"/>
              <w:rPr>
                <w:rFonts w:ascii="Arial" w:eastAsia="Arial" w:hAnsi="Arial" w:cs="Arial"/>
              </w:rPr>
            </w:pPr>
            <w:r>
              <w:rPr>
                <w:rFonts w:ascii="Arial" w:eastAsia="Arial" w:hAnsi="Arial" w:cs="Arial"/>
              </w:rPr>
              <w:t>99.5%</w:t>
            </w:r>
          </w:p>
          <w:p w14:paraId="23D66253" w14:textId="77777777" w:rsidR="00B02867" w:rsidRDefault="0022485F">
            <w:pPr>
              <w:spacing w:after="120"/>
              <w:ind w:left="95"/>
              <w:rPr>
                <w:rFonts w:ascii="Arial" w:eastAsia="Arial" w:hAnsi="Arial" w:cs="Arial"/>
              </w:rPr>
            </w:pPr>
            <w:r>
              <w:rPr>
                <w:rFonts w:ascii="Arial" w:eastAsia="Arial" w:hAnsi="Arial" w:cs="Arial"/>
              </w:rPr>
              <w:t>99.5%</w:t>
            </w:r>
          </w:p>
          <w:p w14:paraId="7286D407" w14:textId="77777777" w:rsidR="00B02867" w:rsidRDefault="00B02867">
            <w:pPr>
              <w:spacing w:after="120"/>
              <w:ind w:left="95"/>
              <w:rPr>
                <w:rFonts w:ascii="Arial" w:eastAsia="Arial" w:hAnsi="Arial" w:cs="Arial"/>
              </w:rPr>
            </w:pPr>
          </w:p>
          <w:p w14:paraId="3981147E" w14:textId="77777777" w:rsidR="00B02867" w:rsidRDefault="0022485F">
            <w:pPr>
              <w:spacing w:after="120"/>
              <w:ind w:left="95"/>
              <w:rPr>
                <w:rFonts w:ascii="Arial" w:eastAsia="Arial" w:hAnsi="Arial" w:cs="Arial"/>
              </w:rPr>
            </w:pPr>
            <w:r>
              <w:rPr>
                <w:rFonts w:ascii="Arial" w:eastAsia="Arial" w:hAnsi="Arial" w:cs="Arial"/>
              </w:rPr>
              <w:t>10</w:t>
            </w:r>
          </w:p>
          <w:p w14:paraId="27FBFAAB" w14:textId="77777777" w:rsidR="00B02867" w:rsidRDefault="0022485F">
            <w:pPr>
              <w:spacing w:after="120"/>
              <w:ind w:left="95"/>
              <w:rPr>
                <w:rFonts w:ascii="Arial" w:eastAsia="Arial" w:hAnsi="Arial" w:cs="Arial"/>
              </w:rPr>
            </w:pPr>
            <w:r>
              <w:rPr>
                <w:rFonts w:ascii="Arial" w:eastAsia="Arial" w:hAnsi="Arial" w:cs="Arial"/>
              </w:rPr>
              <w:t>4</w:t>
            </w:r>
          </w:p>
        </w:tc>
        <w:tc>
          <w:tcPr>
            <w:tcW w:w="1755" w:type="dxa"/>
          </w:tcPr>
          <w:p w14:paraId="08CC443F" w14:textId="77777777" w:rsidR="00B02867" w:rsidRDefault="00B02867">
            <w:pPr>
              <w:spacing w:after="120"/>
              <w:ind w:left="95"/>
              <w:rPr>
                <w:rFonts w:ascii="Arial" w:eastAsia="Arial" w:hAnsi="Arial" w:cs="Arial"/>
              </w:rPr>
            </w:pPr>
          </w:p>
          <w:p w14:paraId="1F62DB5D" w14:textId="77777777" w:rsidR="00B02867" w:rsidRDefault="00B02867">
            <w:pPr>
              <w:spacing w:after="120"/>
              <w:ind w:left="95"/>
              <w:rPr>
                <w:rFonts w:ascii="Arial" w:eastAsia="Arial" w:hAnsi="Arial" w:cs="Arial"/>
              </w:rPr>
            </w:pPr>
          </w:p>
          <w:p w14:paraId="2E863449" w14:textId="77777777" w:rsidR="00B02867" w:rsidRDefault="0022485F">
            <w:pPr>
              <w:spacing w:after="120"/>
              <w:rPr>
                <w:rFonts w:ascii="Arial" w:eastAsia="Arial" w:hAnsi="Arial" w:cs="Arial"/>
              </w:rPr>
            </w:pPr>
            <w:r>
              <w:rPr>
                <w:rFonts w:ascii="Arial" w:eastAsia="Arial" w:hAnsi="Arial" w:cs="Arial"/>
              </w:rPr>
              <w:t>Operational   Hours</w:t>
            </w:r>
          </w:p>
        </w:tc>
      </w:tr>
      <w:tr w:rsidR="00B02867" w14:paraId="3605FA00" w14:textId="77777777">
        <w:trPr>
          <w:trHeight w:val="1474"/>
          <w:jc w:val="center"/>
        </w:trPr>
        <w:tc>
          <w:tcPr>
            <w:tcW w:w="1980" w:type="dxa"/>
          </w:tcPr>
          <w:p w14:paraId="60B7A587" w14:textId="77777777" w:rsidR="00B02867" w:rsidRDefault="0022485F">
            <w:pPr>
              <w:spacing w:after="120"/>
              <w:ind w:left="61"/>
              <w:rPr>
                <w:rFonts w:ascii="Arial" w:eastAsia="Arial" w:hAnsi="Arial" w:cs="Arial"/>
              </w:rPr>
            </w:pPr>
            <w:r>
              <w:rPr>
                <w:rFonts w:ascii="Arial" w:eastAsia="Arial" w:hAnsi="Arial" w:cs="Arial"/>
              </w:rPr>
              <w:t>Availability of Self Service Portal</w:t>
            </w:r>
          </w:p>
        </w:tc>
        <w:tc>
          <w:tcPr>
            <w:tcW w:w="1560" w:type="dxa"/>
          </w:tcPr>
          <w:p w14:paraId="00560463" w14:textId="77777777" w:rsidR="00B02867" w:rsidRDefault="0022485F">
            <w:pPr>
              <w:spacing w:after="120"/>
              <w:rPr>
                <w:rFonts w:ascii="Arial" w:eastAsia="Arial" w:hAnsi="Arial" w:cs="Arial"/>
              </w:rPr>
            </w:pPr>
            <w:r>
              <w:rPr>
                <w:rFonts w:ascii="Arial" w:eastAsia="Arial" w:hAnsi="Arial" w:cs="Arial"/>
              </w:rPr>
              <w:t xml:space="preserve"> Availability</w:t>
            </w:r>
          </w:p>
        </w:tc>
        <w:tc>
          <w:tcPr>
            <w:tcW w:w="4380" w:type="dxa"/>
            <w:gridSpan w:val="3"/>
          </w:tcPr>
          <w:p w14:paraId="7EF3035B" w14:textId="77777777" w:rsidR="00B02867" w:rsidRDefault="0022485F">
            <w:pPr>
              <w:spacing w:after="120"/>
              <w:rPr>
                <w:rFonts w:ascii="Arial" w:eastAsia="Arial" w:hAnsi="Arial" w:cs="Arial"/>
              </w:rPr>
            </w:pPr>
            <w:r>
              <w:rPr>
                <w:rFonts w:ascii="Arial" w:eastAsia="Arial" w:hAnsi="Arial" w:cs="Arial"/>
                <w:highlight w:val="white"/>
              </w:rPr>
              <w:t>For Self Service Portal the Supplier shall be allowed to request a maximum of 8 hrs Service Downtime for Permitted Maintenance in any one Service Period which shall take place between 20:00 and 06:00 hr</w:t>
            </w:r>
          </w:p>
        </w:tc>
        <w:tc>
          <w:tcPr>
            <w:tcW w:w="1755" w:type="dxa"/>
          </w:tcPr>
          <w:p w14:paraId="4BD4BF82" w14:textId="77777777" w:rsidR="00B02867" w:rsidRDefault="00B02867">
            <w:pPr>
              <w:spacing w:after="120"/>
              <w:ind w:left="95"/>
              <w:rPr>
                <w:rFonts w:ascii="Arial" w:eastAsia="Arial" w:hAnsi="Arial" w:cs="Arial"/>
              </w:rPr>
            </w:pPr>
          </w:p>
          <w:p w14:paraId="3BC3B36C" w14:textId="77777777" w:rsidR="00B02867" w:rsidRDefault="0022485F">
            <w:pPr>
              <w:spacing w:after="120"/>
              <w:ind w:left="95"/>
              <w:rPr>
                <w:rFonts w:ascii="Arial" w:eastAsia="Arial" w:hAnsi="Arial" w:cs="Arial"/>
              </w:rPr>
            </w:pPr>
            <w:r>
              <w:rPr>
                <w:rFonts w:ascii="Arial" w:eastAsia="Arial" w:hAnsi="Arial" w:cs="Arial"/>
              </w:rPr>
              <w:t>Operational Hours</w:t>
            </w:r>
          </w:p>
          <w:p w14:paraId="5DC6FDDD" w14:textId="77777777" w:rsidR="00B02867" w:rsidRDefault="00B02867">
            <w:pPr>
              <w:spacing w:after="120"/>
              <w:ind w:left="95"/>
              <w:rPr>
                <w:rFonts w:ascii="Arial" w:eastAsia="Arial" w:hAnsi="Arial" w:cs="Arial"/>
              </w:rPr>
            </w:pPr>
          </w:p>
        </w:tc>
      </w:tr>
      <w:tr w:rsidR="00B02867" w14:paraId="2B7E2215" w14:textId="77777777">
        <w:trPr>
          <w:trHeight w:val="3439"/>
          <w:jc w:val="center"/>
        </w:trPr>
        <w:tc>
          <w:tcPr>
            <w:tcW w:w="1980" w:type="dxa"/>
          </w:tcPr>
          <w:p w14:paraId="1E54AF5D" w14:textId="77777777" w:rsidR="00B02867" w:rsidRDefault="0022485F">
            <w:pPr>
              <w:spacing w:after="120"/>
              <w:ind w:left="61"/>
              <w:rPr>
                <w:rFonts w:ascii="Arial" w:eastAsia="Arial" w:hAnsi="Arial" w:cs="Arial"/>
              </w:rPr>
            </w:pPr>
            <w:r>
              <w:rPr>
                <w:rFonts w:ascii="Arial" w:eastAsia="Arial" w:hAnsi="Arial" w:cs="Arial"/>
              </w:rPr>
              <w:t>Call answered within 20 seconds</w:t>
            </w:r>
          </w:p>
          <w:p w14:paraId="31D842B3" w14:textId="77777777" w:rsidR="00B02867" w:rsidRDefault="0022485F">
            <w:pPr>
              <w:spacing w:after="120"/>
              <w:ind w:left="61"/>
              <w:rPr>
                <w:rFonts w:ascii="Arial" w:eastAsia="Arial" w:hAnsi="Arial" w:cs="Arial"/>
              </w:rPr>
            </w:pPr>
            <w:r>
              <w:rPr>
                <w:rFonts w:ascii="Arial" w:eastAsia="Arial" w:hAnsi="Arial" w:cs="Arial"/>
              </w:rPr>
              <w:t>Calls abandoned</w:t>
            </w:r>
          </w:p>
          <w:p w14:paraId="5083A48B" w14:textId="77777777" w:rsidR="00B02867" w:rsidRDefault="00B02867">
            <w:pPr>
              <w:spacing w:after="120"/>
              <w:rPr>
                <w:rFonts w:ascii="Arial" w:eastAsia="Arial" w:hAnsi="Arial" w:cs="Arial"/>
              </w:rPr>
            </w:pPr>
          </w:p>
          <w:p w14:paraId="654C4854" w14:textId="77777777" w:rsidR="00B02867" w:rsidRDefault="0022485F">
            <w:pPr>
              <w:spacing w:after="120"/>
              <w:ind w:left="61"/>
              <w:rPr>
                <w:rFonts w:ascii="Arial" w:eastAsia="Arial" w:hAnsi="Arial" w:cs="Arial"/>
                <w:highlight w:val="white"/>
              </w:rPr>
            </w:pPr>
            <w:r>
              <w:rPr>
                <w:rFonts w:ascii="Arial" w:eastAsia="Arial" w:hAnsi="Arial" w:cs="Arial"/>
                <w:highlight w:val="white"/>
              </w:rPr>
              <w:t>Acknowledgement of email enquiries, including billing</w:t>
            </w:r>
          </w:p>
          <w:p w14:paraId="3A7FA492" w14:textId="77777777" w:rsidR="00B02867" w:rsidRDefault="0022485F">
            <w:pPr>
              <w:spacing w:after="120"/>
              <w:ind w:left="61"/>
              <w:rPr>
                <w:rFonts w:ascii="Arial" w:eastAsia="Arial" w:hAnsi="Arial" w:cs="Arial"/>
                <w:highlight w:val="white"/>
              </w:rPr>
            </w:pPr>
            <w:r>
              <w:rPr>
                <w:rFonts w:ascii="Arial" w:eastAsia="Arial" w:hAnsi="Arial" w:cs="Arial"/>
                <w:highlight w:val="white"/>
              </w:rPr>
              <w:t>Resolution of email enquiries, including billing</w:t>
            </w:r>
          </w:p>
          <w:p w14:paraId="4DD937A6" w14:textId="77777777" w:rsidR="00B02867" w:rsidRDefault="00B02867">
            <w:pPr>
              <w:spacing w:after="120"/>
              <w:ind w:left="61"/>
              <w:rPr>
                <w:rFonts w:ascii="Arial" w:eastAsia="Arial" w:hAnsi="Arial" w:cs="Arial"/>
              </w:rPr>
            </w:pPr>
          </w:p>
        </w:tc>
        <w:tc>
          <w:tcPr>
            <w:tcW w:w="1560" w:type="dxa"/>
          </w:tcPr>
          <w:p w14:paraId="2138C781" w14:textId="77777777" w:rsidR="00B02867" w:rsidRDefault="0022485F">
            <w:pPr>
              <w:spacing w:after="120"/>
              <w:ind w:left="95"/>
              <w:rPr>
                <w:rFonts w:ascii="Arial" w:eastAsia="Arial" w:hAnsi="Arial" w:cs="Arial"/>
              </w:rPr>
            </w:pPr>
            <w:r>
              <w:rPr>
                <w:rFonts w:ascii="Arial" w:eastAsia="Arial" w:hAnsi="Arial" w:cs="Arial"/>
              </w:rPr>
              <w:t>Customer Services</w:t>
            </w:r>
          </w:p>
        </w:tc>
        <w:tc>
          <w:tcPr>
            <w:tcW w:w="1695" w:type="dxa"/>
          </w:tcPr>
          <w:p w14:paraId="1A4A5E6E" w14:textId="77777777" w:rsidR="00B02867" w:rsidRDefault="0022485F">
            <w:pPr>
              <w:spacing w:after="120"/>
              <w:rPr>
                <w:rFonts w:ascii="Arial" w:eastAsia="Arial" w:hAnsi="Arial" w:cs="Arial"/>
              </w:rPr>
            </w:pPr>
            <w:r>
              <w:rPr>
                <w:rFonts w:ascii="Arial" w:eastAsia="Arial" w:hAnsi="Arial" w:cs="Arial"/>
              </w:rPr>
              <w:t>At all times</w:t>
            </w:r>
          </w:p>
          <w:p w14:paraId="32156F23" w14:textId="77777777" w:rsidR="00B02867" w:rsidRDefault="00B02867">
            <w:pPr>
              <w:spacing w:after="120"/>
              <w:rPr>
                <w:rFonts w:ascii="Arial" w:eastAsia="Arial" w:hAnsi="Arial" w:cs="Arial"/>
              </w:rPr>
            </w:pPr>
          </w:p>
          <w:p w14:paraId="7B556EFF" w14:textId="77777777" w:rsidR="00B02867" w:rsidRDefault="0022485F">
            <w:pPr>
              <w:spacing w:after="120"/>
              <w:rPr>
                <w:rFonts w:ascii="Arial" w:eastAsia="Arial" w:hAnsi="Arial" w:cs="Arial"/>
              </w:rPr>
            </w:pPr>
            <w:r>
              <w:rPr>
                <w:rFonts w:ascii="Arial" w:eastAsia="Arial" w:hAnsi="Arial" w:cs="Arial"/>
              </w:rPr>
              <w:t>Within 24 hours</w:t>
            </w:r>
          </w:p>
          <w:p w14:paraId="17903250" w14:textId="77777777" w:rsidR="00B02867" w:rsidRDefault="00B02867">
            <w:pPr>
              <w:spacing w:after="120"/>
              <w:rPr>
                <w:rFonts w:ascii="Arial" w:eastAsia="Arial" w:hAnsi="Arial" w:cs="Arial"/>
              </w:rPr>
            </w:pPr>
          </w:p>
          <w:p w14:paraId="11E6DC57" w14:textId="77777777" w:rsidR="00B02867" w:rsidRDefault="0022485F">
            <w:pPr>
              <w:spacing w:after="120"/>
              <w:rPr>
                <w:rFonts w:ascii="Arial" w:eastAsia="Arial" w:hAnsi="Arial" w:cs="Arial"/>
              </w:rPr>
            </w:pPr>
            <w:r>
              <w:rPr>
                <w:rFonts w:ascii="Arial" w:eastAsia="Arial" w:hAnsi="Arial" w:cs="Arial"/>
              </w:rPr>
              <w:t>Within 24 hours of receipt</w:t>
            </w:r>
          </w:p>
          <w:p w14:paraId="609FAEB3" w14:textId="77777777" w:rsidR="00B02867" w:rsidRDefault="0022485F">
            <w:pPr>
              <w:spacing w:after="120"/>
              <w:rPr>
                <w:rFonts w:ascii="Arial" w:eastAsia="Arial" w:hAnsi="Arial" w:cs="Arial"/>
              </w:rPr>
            </w:pPr>
            <w:r>
              <w:rPr>
                <w:rFonts w:ascii="Arial" w:eastAsia="Arial" w:hAnsi="Arial" w:cs="Arial"/>
              </w:rPr>
              <w:t>Within 5 working days of receipt</w:t>
            </w:r>
          </w:p>
          <w:p w14:paraId="68FDF299" w14:textId="77777777" w:rsidR="00B02867" w:rsidRDefault="00B02867">
            <w:pPr>
              <w:spacing w:after="120"/>
              <w:rPr>
                <w:rFonts w:ascii="Arial" w:eastAsia="Arial" w:hAnsi="Arial" w:cs="Arial"/>
              </w:rPr>
            </w:pPr>
          </w:p>
        </w:tc>
        <w:tc>
          <w:tcPr>
            <w:tcW w:w="1230" w:type="dxa"/>
          </w:tcPr>
          <w:p w14:paraId="7150D529" w14:textId="77777777" w:rsidR="00B02867" w:rsidRDefault="0022485F">
            <w:pPr>
              <w:spacing w:after="120"/>
              <w:ind w:left="95"/>
              <w:rPr>
                <w:rFonts w:ascii="Arial" w:eastAsia="Arial" w:hAnsi="Arial" w:cs="Arial"/>
              </w:rPr>
            </w:pPr>
            <w:r>
              <w:rPr>
                <w:rFonts w:ascii="Arial" w:eastAsia="Arial" w:hAnsi="Arial" w:cs="Arial"/>
              </w:rPr>
              <w:t>75%</w:t>
            </w:r>
          </w:p>
          <w:p w14:paraId="450E7038" w14:textId="77777777" w:rsidR="00B02867" w:rsidRDefault="00B02867">
            <w:pPr>
              <w:spacing w:after="120"/>
              <w:ind w:left="95"/>
              <w:rPr>
                <w:rFonts w:ascii="Arial" w:eastAsia="Arial" w:hAnsi="Arial" w:cs="Arial"/>
              </w:rPr>
            </w:pPr>
          </w:p>
          <w:p w14:paraId="55F3E497" w14:textId="77777777" w:rsidR="00B02867" w:rsidRDefault="0022485F">
            <w:pPr>
              <w:spacing w:after="120"/>
              <w:ind w:left="95"/>
              <w:rPr>
                <w:rFonts w:ascii="Arial" w:eastAsia="Arial" w:hAnsi="Arial" w:cs="Arial"/>
              </w:rPr>
            </w:pPr>
            <w:r>
              <w:rPr>
                <w:rFonts w:ascii="Arial" w:eastAsia="Arial" w:hAnsi="Arial" w:cs="Arial"/>
              </w:rPr>
              <w:t>&gt;10</w:t>
            </w:r>
          </w:p>
          <w:p w14:paraId="0895634E" w14:textId="77777777" w:rsidR="00B02867" w:rsidRDefault="00B02867">
            <w:pPr>
              <w:spacing w:after="120"/>
              <w:rPr>
                <w:rFonts w:ascii="Arial" w:eastAsia="Arial" w:hAnsi="Arial" w:cs="Arial"/>
              </w:rPr>
            </w:pPr>
          </w:p>
          <w:p w14:paraId="660F50C5" w14:textId="77777777" w:rsidR="00B02867" w:rsidRDefault="0022485F">
            <w:pPr>
              <w:spacing w:after="120"/>
              <w:ind w:left="95"/>
              <w:rPr>
                <w:rFonts w:ascii="Arial" w:eastAsia="Arial" w:hAnsi="Arial" w:cs="Arial"/>
              </w:rPr>
            </w:pPr>
            <w:r>
              <w:rPr>
                <w:rFonts w:ascii="Arial" w:eastAsia="Arial" w:hAnsi="Arial" w:cs="Arial"/>
              </w:rPr>
              <w:t>85%</w:t>
            </w:r>
          </w:p>
          <w:p w14:paraId="749A8090" w14:textId="77777777" w:rsidR="00B02867" w:rsidRDefault="00B02867">
            <w:pPr>
              <w:spacing w:after="120"/>
              <w:ind w:left="95"/>
              <w:rPr>
                <w:rFonts w:ascii="Arial" w:eastAsia="Arial" w:hAnsi="Arial" w:cs="Arial"/>
              </w:rPr>
            </w:pPr>
          </w:p>
          <w:p w14:paraId="6642FCD6" w14:textId="77777777" w:rsidR="00B02867" w:rsidRDefault="0022485F">
            <w:pPr>
              <w:spacing w:after="120"/>
              <w:ind w:left="95"/>
              <w:rPr>
                <w:rFonts w:ascii="Arial" w:eastAsia="Arial" w:hAnsi="Arial" w:cs="Arial"/>
              </w:rPr>
            </w:pPr>
            <w:r>
              <w:rPr>
                <w:rFonts w:ascii="Arial" w:eastAsia="Arial" w:hAnsi="Arial" w:cs="Arial"/>
              </w:rPr>
              <w:t>90%</w:t>
            </w:r>
          </w:p>
          <w:p w14:paraId="32EA8691" w14:textId="77777777" w:rsidR="00B02867" w:rsidRDefault="00B02867">
            <w:pPr>
              <w:spacing w:after="120"/>
              <w:rPr>
                <w:rFonts w:ascii="Arial" w:eastAsia="Arial" w:hAnsi="Arial" w:cs="Arial"/>
              </w:rPr>
            </w:pPr>
          </w:p>
          <w:p w14:paraId="6A3946EF" w14:textId="77777777" w:rsidR="00B02867" w:rsidRDefault="00B02867">
            <w:pPr>
              <w:spacing w:after="120"/>
              <w:rPr>
                <w:rFonts w:ascii="Arial" w:eastAsia="Arial" w:hAnsi="Arial" w:cs="Arial"/>
              </w:rPr>
            </w:pPr>
          </w:p>
        </w:tc>
        <w:tc>
          <w:tcPr>
            <w:tcW w:w="1455" w:type="dxa"/>
          </w:tcPr>
          <w:p w14:paraId="32632BFF" w14:textId="77777777" w:rsidR="00B02867" w:rsidRDefault="0022485F">
            <w:pPr>
              <w:spacing w:after="120"/>
              <w:ind w:left="95"/>
              <w:rPr>
                <w:rFonts w:ascii="Arial" w:eastAsia="Arial" w:hAnsi="Arial" w:cs="Arial"/>
              </w:rPr>
            </w:pPr>
            <w:r>
              <w:rPr>
                <w:rFonts w:ascii="Arial" w:eastAsia="Arial" w:hAnsi="Arial" w:cs="Arial"/>
              </w:rPr>
              <w:t>80%</w:t>
            </w:r>
          </w:p>
          <w:p w14:paraId="219BA211" w14:textId="77777777" w:rsidR="00B02867" w:rsidRDefault="00B02867">
            <w:pPr>
              <w:spacing w:after="120"/>
              <w:ind w:left="95"/>
              <w:rPr>
                <w:rFonts w:ascii="Arial" w:eastAsia="Arial" w:hAnsi="Arial" w:cs="Arial"/>
              </w:rPr>
            </w:pPr>
          </w:p>
          <w:p w14:paraId="6AA52424" w14:textId="77777777" w:rsidR="00B02867" w:rsidRDefault="0022485F">
            <w:pPr>
              <w:spacing w:after="120"/>
              <w:ind w:left="95"/>
              <w:rPr>
                <w:rFonts w:ascii="Arial" w:eastAsia="Arial" w:hAnsi="Arial" w:cs="Arial"/>
              </w:rPr>
            </w:pPr>
            <w:r>
              <w:rPr>
                <w:rFonts w:ascii="Arial" w:eastAsia="Arial" w:hAnsi="Arial" w:cs="Arial"/>
              </w:rPr>
              <w:t>&gt;5</w:t>
            </w:r>
          </w:p>
          <w:p w14:paraId="5C685B3C" w14:textId="77777777" w:rsidR="00B02867" w:rsidRDefault="00B02867">
            <w:pPr>
              <w:spacing w:after="120"/>
              <w:rPr>
                <w:rFonts w:ascii="Arial" w:eastAsia="Arial" w:hAnsi="Arial" w:cs="Arial"/>
              </w:rPr>
            </w:pPr>
          </w:p>
          <w:p w14:paraId="2A80E4B0" w14:textId="77777777" w:rsidR="00B02867" w:rsidRDefault="0022485F">
            <w:pPr>
              <w:spacing w:after="120"/>
              <w:ind w:left="95"/>
              <w:rPr>
                <w:rFonts w:ascii="Arial" w:eastAsia="Arial" w:hAnsi="Arial" w:cs="Arial"/>
              </w:rPr>
            </w:pPr>
            <w:r>
              <w:rPr>
                <w:rFonts w:ascii="Arial" w:eastAsia="Arial" w:hAnsi="Arial" w:cs="Arial"/>
              </w:rPr>
              <w:t>90%</w:t>
            </w:r>
          </w:p>
          <w:p w14:paraId="2DD21040" w14:textId="77777777" w:rsidR="00B02867" w:rsidRDefault="00B02867">
            <w:pPr>
              <w:spacing w:after="120"/>
              <w:ind w:left="95"/>
              <w:rPr>
                <w:rFonts w:ascii="Arial" w:eastAsia="Arial" w:hAnsi="Arial" w:cs="Arial"/>
              </w:rPr>
            </w:pPr>
          </w:p>
          <w:p w14:paraId="6EC638B2" w14:textId="77777777" w:rsidR="00B02867" w:rsidRDefault="0022485F">
            <w:pPr>
              <w:spacing w:after="120"/>
              <w:rPr>
                <w:rFonts w:ascii="Arial" w:eastAsia="Arial" w:hAnsi="Arial" w:cs="Arial"/>
              </w:rPr>
            </w:pPr>
            <w:r>
              <w:rPr>
                <w:rFonts w:ascii="Arial" w:eastAsia="Arial" w:hAnsi="Arial" w:cs="Arial"/>
              </w:rPr>
              <w:t xml:space="preserve">  95%</w:t>
            </w:r>
          </w:p>
          <w:p w14:paraId="4579EF83" w14:textId="77777777" w:rsidR="00B02867" w:rsidRDefault="00B02867">
            <w:pPr>
              <w:spacing w:after="120"/>
              <w:rPr>
                <w:rFonts w:ascii="Arial" w:eastAsia="Arial" w:hAnsi="Arial" w:cs="Arial"/>
              </w:rPr>
            </w:pPr>
          </w:p>
        </w:tc>
        <w:tc>
          <w:tcPr>
            <w:tcW w:w="1755" w:type="dxa"/>
          </w:tcPr>
          <w:p w14:paraId="71E64F53" w14:textId="77777777" w:rsidR="00B02867" w:rsidRDefault="0022485F">
            <w:pPr>
              <w:spacing w:after="120"/>
              <w:ind w:left="95"/>
              <w:rPr>
                <w:rFonts w:ascii="Arial" w:eastAsia="Arial" w:hAnsi="Arial" w:cs="Arial"/>
              </w:rPr>
            </w:pPr>
            <w:r>
              <w:rPr>
                <w:rFonts w:ascii="Arial" w:eastAsia="Arial" w:hAnsi="Arial" w:cs="Arial"/>
              </w:rPr>
              <w:t>Business Hours</w:t>
            </w:r>
          </w:p>
        </w:tc>
      </w:tr>
      <w:tr w:rsidR="00B02867" w14:paraId="51FF9319" w14:textId="77777777">
        <w:trPr>
          <w:trHeight w:val="6601"/>
          <w:jc w:val="center"/>
        </w:trPr>
        <w:tc>
          <w:tcPr>
            <w:tcW w:w="1980" w:type="dxa"/>
          </w:tcPr>
          <w:p w14:paraId="20EE4E15" w14:textId="77777777" w:rsidR="00B02867" w:rsidRDefault="0022485F">
            <w:pPr>
              <w:spacing w:after="120"/>
              <w:ind w:left="61"/>
              <w:rPr>
                <w:rFonts w:ascii="Arial" w:eastAsia="Arial" w:hAnsi="Arial" w:cs="Arial"/>
              </w:rPr>
            </w:pPr>
            <w:r>
              <w:rPr>
                <w:rFonts w:ascii="Arial" w:eastAsia="Arial" w:hAnsi="Arial" w:cs="Arial"/>
              </w:rPr>
              <w:lastRenderedPageBreak/>
              <w:t>Incident Management Fix Times</w:t>
            </w:r>
          </w:p>
          <w:p w14:paraId="713635EC" w14:textId="77777777" w:rsidR="00B02867" w:rsidRDefault="0022485F">
            <w:pPr>
              <w:spacing w:after="120"/>
              <w:ind w:left="61"/>
              <w:rPr>
                <w:rFonts w:ascii="Arial" w:eastAsia="Arial" w:hAnsi="Arial" w:cs="Arial"/>
              </w:rPr>
            </w:pPr>
            <w:r>
              <w:rPr>
                <w:rFonts w:ascii="Arial" w:eastAsia="Arial" w:hAnsi="Arial" w:cs="Arial"/>
              </w:rPr>
              <w:t>Priority One</w:t>
            </w:r>
          </w:p>
          <w:p w14:paraId="47BF84B6" w14:textId="77777777" w:rsidR="00B02867" w:rsidRDefault="0022485F">
            <w:pPr>
              <w:spacing w:after="120"/>
              <w:ind w:left="61"/>
              <w:rPr>
                <w:rFonts w:ascii="Arial" w:eastAsia="Arial" w:hAnsi="Arial" w:cs="Arial"/>
              </w:rPr>
            </w:pPr>
            <w:r>
              <w:rPr>
                <w:rFonts w:ascii="Arial" w:eastAsia="Arial" w:hAnsi="Arial" w:cs="Arial"/>
              </w:rPr>
              <w:t>Priority Two</w:t>
            </w:r>
          </w:p>
          <w:p w14:paraId="19531C33" w14:textId="77777777" w:rsidR="00B02867" w:rsidRDefault="0022485F">
            <w:pPr>
              <w:spacing w:after="120"/>
              <w:ind w:left="61"/>
              <w:rPr>
                <w:rFonts w:ascii="Arial" w:eastAsia="Arial" w:hAnsi="Arial" w:cs="Arial"/>
              </w:rPr>
            </w:pPr>
            <w:r>
              <w:rPr>
                <w:rFonts w:ascii="Arial" w:eastAsia="Arial" w:hAnsi="Arial" w:cs="Arial"/>
              </w:rPr>
              <w:t>Priority Three</w:t>
            </w:r>
          </w:p>
          <w:p w14:paraId="246DA174" w14:textId="77777777" w:rsidR="00B02867" w:rsidRDefault="0022485F">
            <w:pPr>
              <w:spacing w:after="120"/>
              <w:ind w:left="61"/>
              <w:rPr>
                <w:rFonts w:ascii="Arial" w:eastAsia="Arial" w:hAnsi="Arial" w:cs="Arial"/>
              </w:rPr>
            </w:pPr>
            <w:r>
              <w:rPr>
                <w:rFonts w:ascii="Arial" w:eastAsia="Arial" w:hAnsi="Arial" w:cs="Arial"/>
              </w:rPr>
              <w:t>Priority Four</w:t>
            </w:r>
          </w:p>
          <w:p w14:paraId="1CD79936" w14:textId="77777777" w:rsidR="00B02867" w:rsidRDefault="0022485F">
            <w:pPr>
              <w:spacing w:after="120"/>
              <w:ind w:left="61"/>
              <w:rPr>
                <w:rFonts w:ascii="Arial" w:eastAsia="Arial" w:hAnsi="Arial" w:cs="Arial"/>
              </w:rPr>
            </w:pPr>
            <w:r>
              <w:rPr>
                <w:rFonts w:ascii="Arial" w:eastAsia="Arial" w:hAnsi="Arial" w:cs="Arial"/>
              </w:rPr>
              <w:t>Incident Management Response Times</w:t>
            </w:r>
          </w:p>
          <w:p w14:paraId="161D7DB1" w14:textId="77777777" w:rsidR="00B02867" w:rsidRDefault="0022485F">
            <w:pPr>
              <w:spacing w:after="120"/>
              <w:ind w:left="61"/>
              <w:rPr>
                <w:rFonts w:ascii="Arial" w:eastAsia="Arial" w:hAnsi="Arial" w:cs="Arial"/>
              </w:rPr>
            </w:pPr>
            <w:r>
              <w:rPr>
                <w:rFonts w:ascii="Arial" w:eastAsia="Arial" w:hAnsi="Arial" w:cs="Arial"/>
              </w:rPr>
              <w:t>Priority One</w:t>
            </w:r>
          </w:p>
          <w:p w14:paraId="046BB750" w14:textId="77777777" w:rsidR="00B02867" w:rsidRDefault="0022485F">
            <w:pPr>
              <w:spacing w:after="120"/>
              <w:ind w:left="61"/>
              <w:rPr>
                <w:rFonts w:ascii="Arial" w:eastAsia="Arial" w:hAnsi="Arial" w:cs="Arial"/>
              </w:rPr>
            </w:pPr>
            <w:r>
              <w:rPr>
                <w:rFonts w:ascii="Arial" w:eastAsia="Arial" w:hAnsi="Arial" w:cs="Arial"/>
              </w:rPr>
              <w:t>Priority Two</w:t>
            </w:r>
          </w:p>
          <w:p w14:paraId="33641A88" w14:textId="77777777" w:rsidR="00B02867" w:rsidRDefault="0022485F">
            <w:pPr>
              <w:spacing w:after="120"/>
              <w:ind w:left="61"/>
              <w:rPr>
                <w:rFonts w:ascii="Arial" w:eastAsia="Arial" w:hAnsi="Arial" w:cs="Arial"/>
              </w:rPr>
            </w:pPr>
            <w:r>
              <w:rPr>
                <w:rFonts w:ascii="Arial" w:eastAsia="Arial" w:hAnsi="Arial" w:cs="Arial"/>
              </w:rPr>
              <w:t>Priority Three</w:t>
            </w:r>
          </w:p>
          <w:p w14:paraId="225A9C2A" w14:textId="77777777" w:rsidR="00B02867" w:rsidRDefault="0022485F">
            <w:pPr>
              <w:spacing w:after="120"/>
              <w:ind w:left="61"/>
              <w:rPr>
                <w:rFonts w:ascii="Arial" w:eastAsia="Arial" w:hAnsi="Arial" w:cs="Arial"/>
              </w:rPr>
            </w:pPr>
            <w:r>
              <w:rPr>
                <w:rFonts w:ascii="Arial" w:eastAsia="Arial" w:hAnsi="Arial" w:cs="Arial"/>
              </w:rPr>
              <w:t>Priority Four</w:t>
            </w:r>
          </w:p>
          <w:p w14:paraId="0925B90C" w14:textId="77777777" w:rsidR="00B02867" w:rsidRDefault="00B02867">
            <w:pPr>
              <w:spacing w:after="120"/>
              <w:ind w:left="61"/>
              <w:rPr>
                <w:rFonts w:ascii="Arial" w:eastAsia="Arial" w:hAnsi="Arial" w:cs="Arial"/>
                <w:highlight w:val="white"/>
              </w:rPr>
            </w:pPr>
          </w:p>
          <w:p w14:paraId="0738C745" w14:textId="77777777" w:rsidR="00B02867" w:rsidRDefault="00B02867">
            <w:pPr>
              <w:spacing w:after="120"/>
              <w:ind w:left="61"/>
              <w:rPr>
                <w:rFonts w:ascii="Arial" w:eastAsia="Arial" w:hAnsi="Arial" w:cs="Arial"/>
                <w:highlight w:val="white"/>
              </w:rPr>
            </w:pPr>
          </w:p>
          <w:p w14:paraId="2841679A" w14:textId="77777777" w:rsidR="00B02867" w:rsidRDefault="00B02867">
            <w:pPr>
              <w:spacing w:after="120"/>
              <w:ind w:left="61"/>
              <w:rPr>
                <w:rFonts w:ascii="Arial" w:eastAsia="Arial" w:hAnsi="Arial" w:cs="Arial"/>
                <w:highlight w:val="white"/>
              </w:rPr>
            </w:pPr>
          </w:p>
          <w:p w14:paraId="703047FF" w14:textId="77777777" w:rsidR="00B02867" w:rsidRDefault="00B02867">
            <w:pPr>
              <w:spacing w:after="120"/>
              <w:rPr>
                <w:rFonts w:ascii="Arial" w:eastAsia="Arial" w:hAnsi="Arial" w:cs="Arial"/>
                <w:highlight w:val="white"/>
              </w:rPr>
            </w:pPr>
          </w:p>
          <w:p w14:paraId="074705AA" w14:textId="77777777" w:rsidR="00B02867" w:rsidRDefault="00B02867">
            <w:pPr>
              <w:spacing w:after="120"/>
              <w:ind w:left="61"/>
              <w:rPr>
                <w:rFonts w:ascii="Arial" w:eastAsia="Arial" w:hAnsi="Arial" w:cs="Arial"/>
                <w:highlight w:val="white"/>
              </w:rPr>
            </w:pPr>
          </w:p>
        </w:tc>
        <w:tc>
          <w:tcPr>
            <w:tcW w:w="1560" w:type="dxa"/>
          </w:tcPr>
          <w:p w14:paraId="4AB10055" w14:textId="77777777" w:rsidR="00B02867" w:rsidRDefault="0022485F">
            <w:pPr>
              <w:spacing w:after="120"/>
              <w:ind w:left="95"/>
              <w:rPr>
                <w:rFonts w:ascii="Arial" w:eastAsia="Arial" w:hAnsi="Arial" w:cs="Arial"/>
              </w:rPr>
            </w:pPr>
            <w:r>
              <w:rPr>
                <w:rFonts w:ascii="Arial" w:eastAsia="Arial" w:hAnsi="Arial" w:cs="Arial"/>
              </w:rPr>
              <w:t>Service Management</w:t>
            </w:r>
          </w:p>
        </w:tc>
        <w:tc>
          <w:tcPr>
            <w:tcW w:w="1695" w:type="dxa"/>
          </w:tcPr>
          <w:p w14:paraId="036691DA" w14:textId="77777777" w:rsidR="00B02867" w:rsidRDefault="00B02867">
            <w:pPr>
              <w:spacing w:after="120"/>
              <w:rPr>
                <w:rFonts w:ascii="Arial" w:eastAsia="Arial" w:hAnsi="Arial" w:cs="Arial"/>
              </w:rPr>
            </w:pPr>
          </w:p>
          <w:p w14:paraId="10F60AED" w14:textId="77777777" w:rsidR="00B02867" w:rsidRDefault="00B02867">
            <w:pPr>
              <w:spacing w:after="120"/>
              <w:rPr>
                <w:rFonts w:ascii="Arial" w:eastAsia="Arial" w:hAnsi="Arial" w:cs="Arial"/>
              </w:rPr>
            </w:pPr>
          </w:p>
          <w:p w14:paraId="4A0DD873" w14:textId="77777777" w:rsidR="00B02867" w:rsidRDefault="0022485F">
            <w:pPr>
              <w:spacing w:after="120"/>
              <w:rPr>
                <w:rFonts w:ascii="Arial" w:eastAsia="Arial" w:hAnsi="Arial" w:cs="Arial"/>
              </w:rPr>
            </w:pPr>
            <w:r>
              <w:rPr>
                <w:rFonts w:ascii="Arial" w:eastAsia="Arial" w:hAnsi="Arial" w:cs="Arial"/>
              </w:rPr>
              <w:t>4 hours</w:t>
            </w:r>
          </w:p>
          <w:p w14:paraId="10359004" w14:textId="77777777" w:rsidR="00B02867" w:rsidRDefault="0022485F">
            <w:pPr>
              <w:spacing w:after="120"/>
              <w:rPr>
                <w:rFonts w:ascii="Arial" w:eastAsia="Arial" w:hAnsi="Arial" w:cs="Arial"/>
              </w:rPr>
            </w:pPr>
            <w:r>
              <w:rPr>
                <w:rFonts w:ascii="Arial" w:eastAsia="Arial" w:hAnsi="Arial" w:cs="Arial"/>
              </w:rPr>
              <w:t>8 hours</w:t>
            </w:r>
          </w:p>
          <w:p w14:paraId="71E2B3EE" w14:textId="77777777" w:rsidR="00B02867" w:rsidRDefault="0022485F">
            <w:pPr>
              <w:spacing w:after="120"/>
              <w:rPr>
                <w:rFonts w:ascii="Arial" w:eastAsia="Arial" w:hAnsi="Arial" w:cs="Arial"/>
              </w:rPr>
            </w:pPr>
            <w:r>
              <w:rPr>
                <w:rFonts w:ascii="Arial" w:eastAsia="Arial" w:hAnsi="Arial" w:cs="Arial"/>
              </w:rPr>
              <w:t>3 working days</w:t>
            </w:r>
          </w:p>
          <w:p w14:paraId="211DA06F" w14:textId="77777777" w:rsidR="00B02867" w:rsidRDefault="0022485F">
            <w:pPr>
              <w:spacing w:after="120"/>
              <w:rPr>
                <w:rFonts w:ascii="Arial" w:eastAsia="Arial" w:hAnsi="Arial" w:cs="Arial"/>
              </w:rPr>
            </w:pPr>
            <w:r>
              <w:rPr>
                <w:rFonts w:ascii="Arial" w:eastAsia="Arial" w:hAnsi="Arial" w:cs="Arial"/>
              </w:rPr>
              <w:t>5 working days</w:t>
            </w:r>
          </w:p>
          <w:p w14:paraId="08A07641" w14:textId="77777777" w:rsidR="00B02867" w:rsidRDefault="00B02867">
            <w:pPr>
              <w:spacing w:after="120"/>
              <w:rPr>
                <w:rFonts w:ascii="Arial" w:eastAsia="Arial" w:hAnsi="Arial" w:cs="Arial"/>
              </w:rPr>
            </w:pPr>
          </w:p>
          <w:p w14:paraId="0EE54A5F" w14:textId="77777777" w:rsidR="00B02867" w:rsidRDefault="00B02867">
            <w:pPr>
              <w:spacing w:after="120"/>
              <w:rPr>
                <w:rFonts w:ascii="Arial" w:eastAsia="Arial" w:hAnsi="Arial" w:cs="Arial"/>
              </w:rPr>
            </w:pPr>
          </w:p>
          <w:p w14:paraId="0D62DF2E" w14:textId="77777777" w:rsidR="00B02867" w:rsidRDefault="00B02867">
            <w:pPr>
              <w:spacing w:after="120"/>
              <w:rPr>
                <w:rFonts w:ascii="Arial" w:eastAsia="Arial" w:hAnsi="Arial" w:cs="Arial"/>
              </w:rPr>
            </w:pPr>
          </w:p>
          <w:p w14:paraId="251891D3" w14:textId="77777777" w:rsidR="00B02867" w:rsidRDefault="0022485F">
            <w:pPr>
              <w:spacing w:after="120"/>
              <w:rPr>
                <w:rFonts w:ascii="Arial" w:eastAsia="Arial" w:hAnsi="Arial" w:cs="Arial"/>
              </w:rPr>
            </w:pPr>
            <w:r>
              <w:rPr>
                <w:rFonts w:ascii="Arial" w:eastAsia="Arial" w:hAnsi="Arial" w:cs="Arial"/>
              </w:rPr>
              <w:t>15 mins</w:t>
            </w:r>
          </w:p>
          <w:p w14:paraId="3A9F0247" w14:textId="77777777" w:rsidR="00B02867" w:rsidRDefault="0022485F">
            <w:pPr>
              <w:spacing w:after="120"/>
              <w:rPr>
                <w:rFonts w:ascii="Arial" w:eastAsia="Arial" w:hAnsi="Arial" w:cs="Arial"/>
              </w:rPr>
            </w:pPr>
            <w:r>
              <w:rPr>
                <w:rFonts w:ascii="Arial" w:eastAsia="Arial" w:hAnsi="Arial" w:cs="Arial"/>
              </w:rPr>
              <w:t>30 mins</w:t>
            </w:r>
          </w:p>
          <w:p w14:paraId="0127213C" w14:textId="77777777" w:rsidR="00B02867" w:rsidRDefault="0022485F">
            <w:pPr>
              <w:spacing w:after="120"/>
              <w:rPr>
                <w:rFonts w:ascii="Arial" w:eastAsia="Arial" w:hAnsi="Arial" w:cs="Arial"/>
              </w:rPr>
            </w:pPr>
            <w:r>
              <w:rPr>
                <w:rFonts w:ascii="Arial" w:eastAsia="Arial" w:hAnsi="Arial" w:cs="Arial"/>
              </w:rPr>
              <w:t>1 hour</w:t>
            </w:r>
          </w:p>
          <w:p w14:paraId="55329A31" w14:textId="77777777" w:rsidR="00B02867" w:rsidRDefault="0022485F">
            <w:pPr>
              <w:spacing w:after="120"/>
              <w:rPr>
                <w:rFonts w:ascii="Arial" w:eastAsia="Arial" w:hAnsi="Arial" w:cs="Arial"/>
              </w:rPr>
            </w:pPr>
            <w:r>
              <w:rPr>
                <w:rFonts w:ascii="Arial" w:eastAsia="Arial" w:hAnsi="Arial" w:cs="Arial"/>
              </w:rPr>
              <w:t>8 hours</w:t>
            </w:r>
          </w:p>
        </w:tc>
        <w:tc>
          <w:tcPr>
            <w:tcW w:w="1230" w:type="dxa"/>
          </w:tcPr>
          <w:p w14:paraId="115227C4" w14:textId="77777777" w:rsidR="00B02867" w:rsidRDefault="00B02867">
            <w:pPr>
              <w:spacing w:after="120"/>
              <w:ind w:left="95"/>
              <w:rPr>
                <w:rFonts w:ascii="Arial" w:eastAsia="Arial" w:hAnsi="Arial" w:cs="Arial"/>
              </w:rPr>
            </w:pPr>
          </w:p>
          <w:p w14:paraId="17CC409B" w14:textId="77777777" w:rsidR="00B02867" w:rsidRDefault="00B02867">
            <w:pPr>
              <w:spacing w:after="120"/>
              <w:ind w:left="95"/>
              <w:rPr>
                <w:rFonts w:ascii="Arial" w:eastAsia="Arial" w:hAnsi="Arial" w:cs="Arial"/>
              </w:rPr>
            </w:pPr>
          </w:p>
          <w:p w14:paraId="11D728D8" w14:textId="77777777" w:rsidR="00B02867" w:rsidRDefault="0022485F">
            <w:pPr>
              <w:spacing w:after="120"/>
              <w:ind w:left="95"/>
              <w:rPr>
                <w:rFonts w:ascii="Arial" w:eastAsia="Arial" w:hAnsi="Arial" w:cs="Arial"/>
              </w:rPr>
            </w:pPr>
            <w:r>
              <w:rPr>
                <w:rFonts w:ascii="Arial" w:eastAsia="Arial" w:hAnsi="Arial" w:cs="Arial"/>
              </w:rPr>
              <w:t>90%</w:t>
            </w:r>
          </w:p>
          <w:p w14:paraId="0646923B" w14:textId="77777777" w:rsidR="00B02867" w:rsidRDefault="0022485F">
            <w:pPr>
              <w:spacing w:after="120"/>
              <w:ind w:left="95"/>
              <w:rPr>
                <w:rFonts w:ascii="Arial" w:eastAsia="Arial" w:hAnsi="Arial" w:cs="Arial"/>
              </w:rPr>
            </w:pPr>
            <w:r>
              <w:rPr>
                <w:rFonts w:ascii="Arial" w:eastAsia="Arial" w:hAnsi="Arial" w:cs="Arial"/>
              </w:rPr>
              <w:t>85%</w:t>
            </w:r>
          </w:p>
          <w:p w14:paraId="5C6497E8" w14:textId="77777777" w:rsidR="00B02867" w:rsidRDefault="0022485F">
            <w:pPr>
              <w:spacing w:after="120"/>
              <w:ind w:left="95"/>
              <w:rPr>
                <w:rFonts w:ascii="Arial" w:eastAsia="Arial" w:hAnsi="Arial" w:cs="Arial"/>
              </w:rPr>
            </w:pPr>
            <w:r>
              <w:rPr>
                <w:rFonts w:ascii="Arial" w:eastAsia="Arial" w:hAnsi="Arial" w:cs="Arial"/>
              </w:rPr>
              <w:t>85%</w:t>
            </w:r>
          </w:p>
          <w:p w14:paraId="1A247B25" w14:textId="77777777" w:rsidR="00B02867" w:rsidRDefault="0022485F">
            <w:pPr>
              <w:spacing w:after="120"/>
              <w:ind w:left="95"/>
              <w:rPr>
                <w:rFonts w:ascii="Arial" w:eastAsia="Arial" w:hAnsi="Arial" w:cs="Arial"/>
              </w:rPr>
            </w:pPr>
            <w:r>
              <w:rPr>
                <w:rFonts w:ascii="Arial" w:eastAsia="Arial" w:hAnsi="Arial" w:cs="Arial"/>
              </w:rPr>
              <w:t>85%</w:t>
            </w:r>
          </w:p>
          <w:p w14:paraId="04950872" w14:textId="77777777" w:rsidR="00B02867" w:rsidRDefault="00B02867">
            <w:pPr>
              <w:spacing w:after="120"/>
              <w:ind w:left="95"/>
              <w:rPr>
                <w:rFonts w:ascii="Arial" w:eastAsia="Arial" w:hAnsi="Arial" w:cs="Arial"/>
              </w:rPr>
            </w:pPr>
          </w:p>
          <w:p w14:paraId="6471B442" w14:textId="77777777" w:rsidR="00B02867" w:rsidRDefault="00B02867">
            <w:pPr>
              <w:spacing w:after="120"/>
              <w:ind w:left="95"/>
              <w:rPr>
                <w:rFonts w:ascii="Arial" w:eastAsia="Arial" w:hAnsi="Arial" w:cs="Arial"/>
              </w:rPr>
            </w:pPr>
          </w:p>
          <w:p w14:paraId="791D46AD" w14:textId="77777777" w:rsidR="00B02867" w:rsidRDefault="00B02867">
            <w:pPr>
              <w:spacing w:after="120"/>
              <w:ind w:left="95"/>
              <w:rPr>
                <w:rFonts w:ascii="Arial" w:eastAsia="Arial" w:hAnsi="Arial" w:cs="Arial"/>
              </w:rPr>
            </w:pPr>
          </w:p>
          <w:p w14:paraId="732D60F7" w14:textId="77777777" w:rsidR="00B02867" w:rsidRDefault="0022485F">
            <w:pPr>
              <w:spacing w:after="120"/>
              <w:rPr>
                <w:rFonts w:ascii="Arial" w:eastAsia="Arial" w:hAnsi="Arial" w:cs="Arial"/>
              </w:rPr>
            </w:pPr>
            <w:r>
              <w:rPr>
                <w:rFonts w:ascii="Arial" w:eastAsia="Arial" w:hAnsi="Arial" w:cs="Arial"/>
              </w:rPr>
              <w:t>90%</w:t>
            </w:r>
          </w:p>
          <w:p w14:paraId="2EEDE954" w14:textId="77777777" w:rsidR="00B02867" w:rsidRDefault="0022485F">
            <w:pPr>
              <w:spacing w:after="120"/>
              <w:rPr>
                <w:rFonts w:ascii="Arial" w:eastAsia="Arial" w:hAnsi="Arial" w:cs="Arial"/>
              </w:rPr>
            </w:pPr>
            <w:r>
              <w:rPr>
                <w:rFonts w:ascii="Arial" w:eastAsia="Arial" w:hAnsi="Arial" w:cs="Arial"/>
              </w:rPr>
              <w:t>85%</w:t>
            </w:r>
          </w:p>
          <w:p w14:paraId="781D1042" w14:textId="77777777" w:rsidR="00B02867" w:rsidRDefault="0022485F">
            <w:pPr>
              <w:spacing w:after="120"/>
              <w:rPr>
                <w:rFonts w:ascii="Arial" w:eastAsia="Arial" w:hAnsi="Arial" w:cs="Arial"/>
              </w:rPr>
            </w:pPr>
            <w:r>
              <w:rPr>
                <w:rFonts w:ascii="Arial" w:eastAsia="Arial" w:hAnsi="Arial" w:cs="Arial"/>
              </w:rPr>
              <w:t>80%</w:t>
            </w:r>
          </w:p>
          <w:p w14:paraId="0E059E87" w14:textId="77777777" w:rsidR="00B02867" w:rsidRDefault="0022485F">
            <w:pPr>
              <w:spacing w:after="120"/>
              <w:rPr>
                <w:rFonts w:ascii="Arial" w:eastAsia="Arial" w:hAnsi="Arial" w:cs="Arial"/>
              </w:rPr>
            </w:pPr>
            <w:r>
              <w:rPr>
                <w:rFonts w:ascii="Arial" w:eastAsia="Arial" w:hAnsi="Arial" w:cs="Arial"/>
              </w:rPr>
              <w:t>75%</w:t>
            </w:r>
          </w:p>
          <w:p w14:paraId="089F5FE9" w14:textId="77777777" w:rsidR="00B02867" w:rsidRDefault="00B02867">
            <w:pPr>
              <w:spacing w:after="120"/>
              <w:rPr>
                <w:rFonts w:ascii="Arial" w:eastAsia="Arial" w:hAnsi="Arial" w:cs="Arial"/>
              </w:rPr>
            </w:pPr>
          </w:p>
          <w:p w14:paraId="652F3054" w14:textId="77777777" w:rsidR="00B02867" w:rsidRDefault="00B02867">
            <w:pPr>
              <w:spacing w:after="120"/>
              <w:rPr>
                <w:rFonts w:ascii="Arial" w:eastAsia="Arial" w:hAnsi="Arial" w:cs="Arial"/>
              </w:rPr>
            </w:pPr>
          </w:p>
          <w:p w14:paraId="5E5DF9AE" w14:textId="77777777" w:rsidR="00B02867" w:rsidRDefault="00B02867">
            <w:pPr>
              <w:spacing w:after="120"/>
              <w:rPr>
                <w:rFonts w:ascii="Arial" w:eastAsia="Arial" w:hAnsi="Arial" w:cs="Arial"/>
              </w:rPr>
            </w:pPr>
          </w:p>
          <w:p w14:paraId="56406904" w14:textId="77777777" w:rsidR="00B02867" w:rsidRDefault="00B02867">
            <w:pPr>
              <w:spacing w:after="120"/>
              <w:ind w:left="95"/>
              <w:rPr>
                <w:rFonts w:ascii="Arial" w:eastAsia="Arial" w:hAnsi="Arial" w:cs="Arial"/>
              </w:rPr>
            </w:pPr>
          </w:p>
          <w:p w14:paraId="0009B25F" w14:textId="77777777" w:rsidR="00B02867" w:rsidRDefault="00B02867">
            <w:pPr>
              <w:spacing w:after="120"/>
              <w:rPr>
                <w:rFonts w:ascii="Arial" w:eastAsia="Arial" w:hAnsi="Arial" w:cs="Arial"/>
              </w:rPr>
            </w:pPr>
          </w:p>
          <w:p w14:paraId="0F0C99EA" w14:textId="77777777" w:rsidR="00B02867" w:rsidRDefault="00B02867">
            <w:pPr>
              <w:spacing w:after="120"/>
              <w:ind w:left="95"/>
              <w:rPr>
                <w:rFonts w:ascii="Arial" w:eastAsia="Arial" w:hAnsi="Arial" w:cs="Arial"/>
              </w:rPr>
            </w:pPr>
          </w:p>
          <w:p w14:paraId="717970B6" w14:textId="77777777" w:rsidR="00B02867" w:rsidRDefault="00B02867">
            <w:pPr>
              <w:spacing w:after="120"/>
              <w:rPr>
                <w:rFonts w:ascii="Arial" w:eastAsia="Arial" w:hAnsi="Arial" w:cs="Arial"/>
              </w:rPr>
            </w:pPr>
          </w:p>
        </w:tc>
        <w:tc>
          <w:tcPr>
            <w:tcW w:w="1455" w:type="dxa"/>
          </w:tcPr>
          <w:p w14:paraId="5AE5E148" w14:textId="77777777" w:rsidR="00B02867" w:rsidRDefault="00B02867">
            <w:pPr>
              <w:spacing w:after="120"/>
              <w:ind w:left="95"/>
              <w:rPr>
                <w:rFonts w:ascii="Arial" w:eastAsia="Arial" w:hAnsi="Arial" w:cs="Arial"/>
              </w:rPr>
            </w:pPr>
          </w:p>
          <w:p w14:paraId="400075D3" w14:textId="77777777" w:rsidR="00B02867" w:rsidRDefault="00B02867">
            <w:pPr>
              <w:spacing w:after="120"/>
              <w:ind w:left="95"/>
              <w:rPr>
                <w:rFonts w:ascii="Arial" w:eastAsia="Arial" w:hAnsi="Arial" w:cs="Arial"/>
              </w:rPr>
            </w:pPr>
          </w:p>
          <w:p w14:paraId="6CB5045B" w14:textId="77777777" w:rsidR="00B02867" w:rsidRDefault="0022485F">
            <w:pPr>
              <w:spacing w:after="120"/>
              <w:ind w:left="95"/>
              <w:rPr>
                <w:rFonts w:ascii="Arial" w:eastAsia="Arial" w:hAnsi="Arial" w:cs="Arial"/>
              </w:rPr>
            </w:pPr>
            <w:r>
              <w:rPr>
                <w:rFonts w:ascii="Arial" w:eastAsia="Arial" w:hAnsi="Arial" w:cs="Arial"/>
              </w:rPr>
              <w:t>95%</w:t>
            </w:r>
          </w:p>
          <w:p w14:paraId="7774F5B1" w14:textId="77777777" w:rsidR="00B02867" w:rsidRDefault="0022485F">
            <w:pPr>
              <w:spacing w:after="120"/>
              <w:ind w:left="95"/>
              <w:rPr>
                <w:rFonts w:ascii="Arial" w:eastAsia="Arial" w:hAnsi="Arial" w:cs="Arial"/>
              </w:rPr>
            </w:pPr>
            <w:r>
              <w:rPr>
                <w:rFonts w:ascii="Arial" w:eastAsia="Arial" w:hAnsi="Arial" w:cs="Arial"/>
              </w:rPr>
              <w:t>90%</w:t>
            </w:r>
          </w:p>
          <w:p w14:paraId="5D027106" w14:textId="77777777" w:rsidR="00B02867" w:rsidRDefault="0022485F">
            <w:pPr>
              <w:spacing w:after="120"/>
              <w:ind w:left="95"/>
              <w:rPr>
                <w:rFonts w:ascii="Arial" w:eastAsia="Arial" w:hAnsi="Arial" w:cs="Arial"/>
              </w:rPr>
            </w:pPr>
            <w:r>
              <w:rPr>
                <w:rFonts w:ascii="Arial" w:eastAsia="Arial" w:hAnsi="Arial" w:cs="Arial"/>
              </w:rPr>
              <w:t>90%</w:t>
            </w:r>
          </w:p>
          <w:p w14:paraId="41B6D868" w14:textId="77777777" w:rsidR="00B02867" w:rsidRDefault="0022485F">
            <w:pPr>
              <w:spacing w:after="120"/>
              <w:rPr>
                <w:rFonts w:ascii="Arial" w:eastAsia="Arial" w:hAnsi="Arial" w:cs="Arial"/>
              </w:rPr>
            </w:pPr>
            <w:r>
              <w:rPr>
                <w:rFonts w:ascii="Arial" w:eastAsia="Arial" w:hAnsi="Arial" w:cs="Arial"/>
              </w:rPr>
              <w:t xml:space="preserve"> 90%</w:t>
            </w:r>
          </w:p>
          <w:p w14:paraId="1E98F6D5" w14:textId="77777777" w:rsidR="00B02867" w:rsidRDefault="00B02867">
            <w:pPr>
              <w:spacing w:after="120"/>
              <w:rPr>
                <w:rFonts w:ascii="Arial" w:eastAsia="Arial" w:hAnsi="Arial" w:cs="Arial"/>
              </w:rPr>
            </w:pPr>
          </w:p>
          <w:p w14:paraId="6D42162E" w14:textId="77777777" w:rsidR="00B02867" w:rsidRDefault="00B02867">
            <w:pPr>
              <w:spacing w:after="120"/>
              <w:rPr>
                <w:rFonts w:ascii="Arial" w:eastAsia="Arial" w:hAnsi="Arial" w:cs="Arial"/>
              </w:rPr>
            </w:pPr>
          </w:p>
          <w:p w14:paraId="1B59C385" w14:textId="77777777" w:rsidR="00B02867" w:rsidRDefault="00B02867">
            <w:pPr>
              <w:spacing w:after="120"/>
              <w:rPr>
                <w:rFonts w:ascii="Arial" w:eastAsia="Arial" w:hAnsi="Arial" w:cs="Arial"/>
              </w:rPr>
            </w:pPr>
          </w:p>
          <w:p w14:paraId="5DAE92DE" w14:textId="77777777" w:rsidR="00B02867" w:rsidRDefault="0022485F">
            <w:pPr>
              <w:spacing w:after="120"/>
              <w:rPr>
                <w:rFonts w:ascii="Arial" w:eastAsia="Arial" w:hAnsi="Arial" w:cs="Arial"/>
              </w:rPr>
            </w:pPr>
            <w:r>
              <w:rPr>
                <w:rFonts w:ascii="Arial" w:eastAsia="Arial" w:hAnsi="Arial" w:cs="Arial"/>
              </w:rPr>
              <w:t>95%</w:t>
            </w:r>
          </w:p>
          <w:p w14:paraId="0D45286A" w14:textId="77777777" w:rsidR="00B02867" w:rsidRDefault="0022485F">
            <w:pPr>
              <w:spacing w:after="120"/>
              <w:rPr>
                <w:rFonts w:ascii="Arial" w:eastAsia="Arial" w:hAnsi="Arial" w:cs="Arial"/>
              </w:rPr>
            </w:pPr>
            <w:r>
              <w:rPr>
                <w:rFonts w:ascii="Arial" w:eastAsia="Arial" w:hAnsi="Arial" w:cs="Arial"/>
              </w:rPr>
              <w:t>90%</w:t>
            </w:r>
          </w:p>
          <w:p w14:paraId="312C3536" w14:textId="77777777" w:rsidR="00B02867" w:rsidRDefault="0022485F">
            <w:pPr>
              <w:spacing w:after="120"/>
              <w:rPr>
                <w:rFonts w:ascii="Arial" w:eastAsia="Arial" w:hAnsi="Arial" w:cs="Arial"/>
              </w:rPr>
            </w:pPr>
            <w:r>
              <w:rPr>
                <w:rFonts w:ascii="Arial" w:eastAsia="Arial" w:hAnsi="Arial" w:cs="Arial"/>
              </w:rPr>
              <w:t>85%</w:t>
            </w:r>
          </w:p>
          <w:p w14:paraId="08023622" w14:textId="77777777" w:rsidR="00B02867" w:rsidRDefault="0022485F">
            <w:pPr>
              <w:spacing w:after="120"/>
              <w:rPr>
                <w:rFonts w:ascii="Arial" w:eastAsia="Arial" w:hAnsi="Arial" w:cs="Arial"/>
              </w:rPr>
            </w:pPr>
            <w:r>
              <w:rPr>
                <w:rFonts w:ascii="Arial" w:eastAsia="Arial" w:hAnsi="Arial" w:cs="Arial"/>
              </w:rPr>
              <w:t>80%</w:t>
            </w:r>
          </w:p>
          <w:p w14:paraId="57E35DD6" w14:textId="77777777" w:rsidR="00B02867" w:rsidRDefault="00B02867">
            <w:pPr>
              <w:spacing w:after="120"/>
              <w:rPr>
                <w:rFonts w:ascii="Arial" w:eastAsia="Arial" w:hAnsi="Arial" w:cs="Arial"/>
              </w:rPr>
            </w:pPr>
          </w:p>
          <w:p w14:paraId="4893D061" w14:textId="77777777" w:rsidR="00B02867" w:rsidRDefault="00B02867">
            <w:pPr>
              <w:spacing w:after="120"/>
              <w:rPr>
                <w:rFonts w:ascii="Arial" w:eastAsia="Arial" w:hAnsi="Arial" w:cs="Arial"/>
              </w:rPr>
            </w:pPr>
          </w:p>
          <w:p w14:paraId="69ADF9D2" w14:textId="77777777" w:rsidR="00B02867" w:rsidRDefault="00B02867">
            <w:pPr>
              <w:spacing w:after="120"/>
              <w:rPr>
                <w:rFonts w:ascii="Arial" w:eastAsia="Arial" w:hAnsi="Arial" w:cs="Arial"/>
              </w:rPr>
            </w:pPr>
          </w:p>
        </w:tc>
        <w:tc>
          <w:tcPr>
            <w:tcW w:w="1755" w:type="dxa"/>
          </w:tcPr>
          <w:p w14:paraId="5255CC4C" w14:textId="77777777" w:rsidR="00B02867" w:rsidRDefault="00B02867">
            <w:pPr>
              <w:spacing w:after="120"/>
              <w:ind w:left="95"/>
              <w:rPr>
                <w:rFonts w:ascii="Arial" w:eastAsia="Arial" w:hAnsi="Arial" w:cs="Arial"/>
              </w:rPr>
            </w:pPr>
          </w:p>
          <w:p w14:paraId="408B65BD" w14:textId="77777777" w:rsidR="00B02867" w:rsidRDefault="00B02867">
            <w:pPr>
              <w:spacing w:after="120"/>
              <w:rPr>
                <w:rFonts w:ascii="Arial" w:eastAsia="Arial" w:hAnsi="Arial" w:cs="Arial"/>
              </w:rPr>
            </w:pPr>
          </w:p>
          <w:p w14:paraId="3ECACD3D" w14:textId="77777777" w:rsidR="00B02867" w:rsidRDefault="0022485F">
            <w:pPr>
              <w:spacing w:after="120"/>
              <w:rPr>
                <w:rFonts w:ascii="Arial" w:eastAsia="Arial" w:hAnsi="Arial" w:cs="Arial"/>
              </w:rPr>
            </w:pPr>
            <w:r>
              <w:rPr>
                <w:rFonts w:ascii="Arial" w:eastAsia="Arial" w:hAnsi="Arial" w:cs="Arial"/>
              </w:rPr>
              <w:t>Operational Hours</w:t>
            </w:r>
          </w:p>
          <w:p w14:paraId="0530853D" w14:textId="77777777" w:rsidR="00B02867" w:rsidRDefault="0022485F">
            <w:pPr>
              <w:spacing w:after="120"/>
              <w:rPr>
                <w:rFonts w:ascii="Arial" w:eastAsia="Arial" w:hAnsi="Arial" w:cs="Arial"/>
              </w:rPr>
            </w:pPr>
            <w:r>
              <w:rPr>
                <w:rFonts w:ascii="Arial" w:eastAsia="Arial" w:hAnsi="Arial" w:cs="Arial"/>
              </w:rPr>
              <w:t xml:space="preserve">Business </w:t>
            </w:r>
          </w:p>
          <w:p w14:paraId="3174341A" w14:textId="77777777" w:rsidR="00B02867" w:rsidRDefault="0022485F">
            <w:pPr>
              <w:spacing w:after="120"/>
              <w:rPr>
                <w:rFonts w:ascii="Arial" w:eastAsia="Arial" w:hAnsi="Arial" w:cs="Arial"/>
              </w:rPr>
            </w:pPr>
            <w:r>
              <w:rPr>
                <w:rFonts w:ascii="Arial" w:eastAsia="Arial" w:hAnsi="Arial" w:cs="Arial"/>
              </w:rPr>
              <w:t>Hours</w:t>
            </w:r>
          </w:p>
        </w:tc>
      </w:tr>
    </w:tbl>
    <w:p w14:paraId="54BB1520" w14:textId="77777777" w:rsidR="00B02867" w:rsidRDefault="00B02867">
      <w:pPr>
        <w:ind w:left="-284"/>
        <w:rPr>
          <w:rFonts w:ascii="Arial" w:eastAsia="Arial" w:hAnsi="Arial" w:cs="Arial"/>
          <w:sz w:val="24"/>
          <w:szCs w:val="24"/>
        </w:rPr>
      </w:pPr>
    </w:p>
    <w:p w14:paraId="28264DCF" w14:textId="77777777" w:rsidR="00B02867" w:rsidRDefault="00B02867">
      <w:pPr>
        <w:ind w:left="709"/>
        <w:rPr>
          <w:rFonts w:ascii="Arial" w:eastAsia="Arial" w:hAnsi="Arial" w:cs="Arial"/>
          <w:sz w:val="24"/>
          <w:szCs w:val="24"/>
          <w:highlight w:val="green"/>
        </w:rPr>
      </w:pPr>
    </w:p>
    <w:p w14:paraId="6083C83A" w14:textId="77777777" w:rsidR="00B02867" w:rsidRDefault="0022485F">
      <w:pPr>
        <w:ind w:left="-284"/>
        <w:rPr>
          <w:rFonts w:ascii="Arial" w:eastAsia="Arial" w:hAnsi="Arial" w:cs="Arial"/>
          <w:b/>
          <w:sz w:val="24"/>
          <w:szCs w:val="24"/>
          <w:highlight w:val="white"/>
        </w:rPr>
      </w:pPr>
      <w:r>
        <w:rPr>
          <w:rFonts w:ascii="Arial" w:eastAsia="Arial" w:hAnsi="Arial" w:cs="Arial"/>
          <w:b/>
          <w:sz w:val="24"/>
          <w:szCs w:val="24"/>
          <w:highlight w:val="white"/>
        </w:rPr>
        <w:t>Definitions:</w:t>
      </w:r>
    </w:p>
    <w:p w14:paraId="3AA54498"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 xml:space="preserve">Coverage: </w:t>
      </w:r>
      <w:r>
        <w:rPr>
          <w:rFonts w:ascii="Arial" w:eastAsia="Arial" w:hAnsi="Arial" w:cs="Arial"/>
          <w:sz w:val="24"/>
          <w:szCs w:val="24"/>
          <w:highlight w:val="white"/>
        </w:rPr>
        <w:t>Availability is Cell Site Availability offering access to the Mobile Communications (total no. of hours not operational / total no. of hours x 100%)</w:t>
      </w:r>
    </w:p>
    <w:p w14:paraId="714547CB" w14:textId="77777777" w:rsidR="00B02867" w:rsidRDefault="0022485F">
      <w:pPr>
        <w:ind w:left="-284"/>
        <w:rPr>
          <w:rFonts w:ascii="Arial" w:eastAsia="Arial" w:hAnsi="Arial" w:cs="Arial"/>
          <w:sz w:val="24"/>
          <w:szCs w:val="24"/>
          <w:highlight w:val="white"/>
        </w:rPr>
      </w:pPr>
      <w:r>
        <w:rPr>
          <w:rFonts w:ascii="Arial" w:eastAsia="Arial" w:hAnsi="Arial" w:cs="Arial"/>
          <w:sz w:val="24"/>
          <w:szCs w:val="24"/>
          <w:highlight w:val="white"/>
        </w:rPr>
        <w:t>Agreement at call off level can include reduced areas of interest e.g. region rather than national and/or inclusion of specific areas of interest</w:t>
      </w:r>
    </w:p>
    <w:p w14:paraId="09E02904"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 xml:space="preserve">LTE Accessibility: </w:t>
      </w:r>
      <w:r>
        <w:rPr>
          <w:rFonts w:ascii="Arial" w:eastAsia="Arial" w:hAnsi="Arial" w:cs="Arial"/>
          <w:sz w:val="24"/>
          <w:szCs w:val="24"/>
          <w:highlight w:val="white"/>
        </w:rPr>
        <w:t>Availability to access the LTE network/bearer</w:t>
      </w:r>
    </w:p>
    <w:p w14:paraId="77923213"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LTE Retainability:</w:t>
      </w:r>
      <w:r>
        <w:rPr>
          <w:rFonts w:ascii="Arial" w:eastAsia="Arial" w:hAnsi="Arial" w:cs="Arial"/>
          <w:sz w:val="24"/>
          <w:szCs w:val="24"/>
          <w:highlight w:val="white"/>
        </w:rPr>
        <w:t xml:space="preserve"> Availability of remaining to be connected to the LTE network/bearer</w:t>
      </w:r>
    </w:p>
    <w:p w14:paraId="3E9808E0"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Call Setup Success Rate:</w:t>
      </w:r>
      <w:r>
        <w:rPr>
          <w:rFonts w:ascii="Arial" w:eastAsia="Arial" w:hAnsi="Arial" w:cs="Arial"/>
          <w:sz w:val="24"/>
          <w:szCs w:val="24"/>
          <w:highlight w:val="white"/>
        </w:rPr>
        <w:t xml:space="preserve"> Ability to set up a call with a normal closure code</w:t>
      </w:r>
    </w:p>
    <w:p w14:paraId="69994A85"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 xml:space="preserve">LTE Data Download: </w:t>
      </w:r>
      <w:r>
        <w:rPr>
          <w:rFonts w:ascii="Arial" w:eastAsia="Arial" w:hAnsi="Arial" w:cs="Arial"/>
          <w:sz w:val="24"/>
          <w:szCs w:val="24"/>
          <w:highlight w:val="white"/>
        </w:rPr>
        <w:t>Average Download</w:t>
      </w:r>
    </w:p>
    <w:p w14:paraId="38CCC5A8"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 xml:space="preserve">Incident Management Fix Times, Priority One: </w:t>
      </w:r>
      <w:r>
        <w:rPr>
          <w:rFonts w:ascii="Arial" w:eastAsia="Arial" w:hAnsi="Arial" w:cs="Arial"/>
          <w:sz w:val="24"/>
          <w:szCs w:val="24"/>
          <w:highlight w:val="white"/>
        </w:rPr>
        <w:t>Total loss of service impacting a   customer (greater than 80% of Users from accessing the Service) where a wider network issue is impacting the majority (&gt;80%) of the suppliers customers</w:t>
      </w:r>
    </w:p>
    <w:p w14:paraId="22C782BE"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lastRenderedPageBreak/>
        <w:t>Incident Management Fix Times, Priority Two:</w:t>
      </w:r>
      <w:r>
        <w:rPr>
          <w:rFonts w:ascii="Arial" w:eastAsia="Arial" w:hAnsi="Arial" w:cs="Arial"/>
          <w:sz w:val="24"/>
          <w:szCs w:val="24"/>
          <w:highlight w:val="white"/>
        </w:rPr>
        <w:t xml:space="preserve"> Total loss or partial loss of service impacting a customer  (greater than 50% of Users from accessing the Service) where a wider network issue is impacting many (&gt;50%) of the suppliers customers, and or loss of coverage at a key strategic location (as agreed between the parties)</w:t>
      </w:r>
    </w:p>
    <w:p w14:paraId="5AEF7C27"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 xml:space="preserve">Incident Management Fix Times, Priority Three: </w:t>
      </w:r>
      <w:r>
        <w:rPr>
          <w:rFonts w:ascii="Arial" w:eastAsia="Arial" w:hAnsi="Arial" w:cs="Arial"/>
          <w:sz w:val="24"/>
          <w:szCs w:val="24"/>
          <w:highlight w:val="white"/>
        </w:rPr>
        <w:t>Loss or partial loss of service which has a substantial impact on a customer ability to carry out its duties, and impacting more than 10% of Users</w:t>
      </w:r>
    </w:p>
    <w:p w14:paraId="307AC8CC" w14:textId="77777777" w:rsidR="00B02867" w:rsidRDefault="0022485F">
      <w:pPr>
        <w:ind w:left="-284"/>
        <w:rPr>
          <w:rFonts w:ascii="Arial" w:eastAsia="Arial" w:hAnsi="Arial" w:cs="Arial"/>
          <w:sz w:val="24"/>
          <w:szCs w:val="24"/>
          <w:highlight w:val="white"/>
        </w:rPr>
      </w:pPr>
      <w:r>
        <w:rPr>
          <w:rFonts w:ascii="Arial" w:eastAsia="Arial" w:hAnsi="Arial" w:cs="Arial"/>
          <w:b/>
          <w:sz w:val="24"/>
          <w:szCs w:val="24"/>
          <w:highlight w:val="white"/>
        </w:rPr>
        <w:t>Incident Management Fix Times, Priority Four:</w:t>
      </w:r>
      <w:r>
        <w:rPr>
          <w:rFonts w:ascii="Arial" w:eastAsia="Arial" w:hAnsi="Arial" w:cs="Arial"/>
          <w:sz w:val="24"/>
          <w:szCs w:val="24"/>
          <w:highlight w:val="white"/>
        </w:rPr>
        <w:t xml:space="preserve"> Partial loss or restriction of services which has moderate impact on the Customer to carry out its duties, and impacting less than 10% of Users</w:t>
      </w:r>
    </w:p>
    <w:p w14:paraId="717611C6" w14:textId="77777777" w:rsidR="00B02867" w:rsidRDefault="0022485F">
      <w:pPr>
        <w:rPr>
          <w:rFonts w:ascii="Arial" w:eastAsia="Arial" w:hAnsi="Arial" w:cs="Arial"/>
          <w:sz w:val="24"/>
          <w:szCs w:val="24"/>
          <w:highlight w:val="green"/>
        </w:rPr>
      </w:pPr>
      <w:r>
        <w:br w:type="page"/>
      </w:r>
    </w:p>
    <w:p w14:paraId="5994C6B3" w14:textId="77777777" w:rsidR="00B02867" w:rsidRDefault="0022485F">
      <w:pPr>
        <w:keepNext/>
        <w:spacing w:after="240" w:line="240" w:lineRule="auto"/>
        <w:rPr>
          <w:rFonts w:ascii="Arial Bold" w:eastAsia="Arial Bold" w:hAnsi="Arial Bold" w:cs="Arial Bold"/>
          <w:b/>
          <w:sz w:val="36"/>
          <w:szCs w:val="36"/>
        </w:rPr>
      </w:pPr>
      <w:r>
        <w:rPr>
          <w:rFonts w:ascii="Arial Bold" w:eastAsia="Arial Bold" w:hAnsi="Arial Bold" w:cs="Arial Bold"/>
          <w:b/>
          <w:sz w:val="36"/>
          <w:szCs w:val="36"/>
        </w:rPr>
        <w:lastRenderedPageBreak/>
        <w:t>Annex B to Part A: Service Levels for Lot 2</w:t>
      </w:r>
    </w:p>
    <w:p w14:paraId="3B979EEA" w14:textId="77777777" w:rsidR="00B02867" w:rsidRDefault="0022485F">
      <w:pPr>
        <w:rPr>
          <w:rFonts w:ascii="Arial" w:eastAsia="Arial" w:hAnsi="Arial" w:cs="Arial"/>
          <w:sz w:val="24"/>
          <w:szCs w:val="24"/>
        </w:rPr>
      </w:pPr>
      <w:r>
        <w:rPr>
          <w:rFonts w:ascii="Arial" w:eastAsia="Arial" w:hAnsi="Arial" w:cs="Arial"/>
          <w:sz w:val="24"/>
          <w:szCs w:val="24"/>
        </w:rPr>
        <w:t>The Buyer may specify Service Levels in respect of Lot 2 Deliverables in the Order Form.</w:t>
      </w:r>
    </w:p>
    <w:p w14:paraId="42B84156" w14:textId="77777777" w:rsidR="00B02867" w:rsidRDefault="0022485F">
      <w:pPr>
        <w:rPr>
          <w:rFonts w:ascii="Arial" w:eastAsia="Arial" w:hAnsi="Arial" w:cs="Arial"/>
          <w:sz w:val="24"/>
          <w:szCs w:val="24"/>
        </w:rPr>
      </w:pPr>
      <w:r>
        <w:rPr>
          <w:rFonts w:ascii="Arial" w:eastAsia="Arial" w:hAnsi="Arial" w:cs="Arial"/>
          <w:sz w:val="24"/>
          <w:szCs w:val="24"/>
        </w:rPr>
        <w:t>Where: (i) a Buyer does not specify Service Levels in an Order Form in respect of Lot 2 Deliverables; and (ii) the Lot 2 Deliverables are the same or substantially similar to the Lot 1 Deliverables, those Service Levels set out in Annex A to Part A of this Schedule will apply to those Lot 2 Deliverables.</w:t>
      </w:r>
    </w:p>
    <w:p w14:paraId="31AF6147" w14:textId="77777777" w:rsidR="00B02867" w:rsidRDefault="0022485F">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by way of example only and procurement-specific Service Levels should be incorporated]</w:t>
      </w:r>
    </w:p>
    <w:tbl>
      <w:tblPr>
        <w:tblStyle w:val="a5"/>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gridCol w:w="2102"/>
      </w:tblGrid>
      <w:tr w:rsidR="00B02867" w14:paraId="2FD4F347" w14:textId="77777777">
        <w:trPr>
          <w:trHeight w:val="1213"/>
          <w:tblHeader/>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339CE3" w14:textId="77777777" w:rsidR="00B02867" w:rsidRDefault="0022485F">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167DDE" w14:textId="77777777" w:rsidR="00B02867" w:rsidRDefault="0022485F">
            <w:pPr>
              <w:ind w:left="95"/>
              <w:rPr>
                <w:rFonts w:ascii="Arial" w:eastAsia="Arial" w:hAnsi="Arial" w:cs="Arial"/>
                <w:sz w:val="24"/>
                <w:szCs w:val="24"/>
              </w:rPr>
            </w:pPr>
            <w:r>
              <w:rPr>
                <w:rFonts w:ascii="Arial" w:eastAsia="Arial" w:hAnsi="Arial" w:cs="Arial"/>
                <w:sz w:val="24"/>
                <w:szCs w:val="24"/>
              </w:rPr>
              <w:t>Service Credit for each Service Period</w:t>
            </w:r>
          </w:p>
          <w:p w14:paraId="44E7797A" w14:textId="77777777" w:rsidR="00B02867" w:rsidRDefault="00B02867">
            <w:pPr>
              <w:ind w:left="95"/>
              <w:rPr>
                <w:rFonts w:ascii="Arial" w:eastAsia="Arial" w:hAnsi="Arial" w:cs="Arial"/>
                <w:sz w:val="24"/>
                <w:szCs w:val="24"/>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F2C1043" w14:textId="77777777" w:rsidR="00B02867" w:rsidRDefault="00B02867">
            <w:pPr>
              <w:ind w:left="95"/>
              <w:rPr>
                <w:rFonts w:ascii="Arial" w:eastAsia="Arial" w:hAnsi="Arial" w:cs="Arial"/>
                <w:sz w:val="24"/>
                <w:szCs w:val="24"/>
              </w:rPr>
            </w:pPr>
          </w:p>
          <w:p w14:paraId="5878DD77" w14:textId="77777777" w:rsidR="00B02867" w:rsidRDefault="0022485F">
            <w:pPr>
              <w:rPr>
                <w:rFonts w:ascii="Arial" w:eastAsia="Arial" w:hAnsi="Arial" w:cs="Arial"/>
                <w:sz w:val="24"/>
                <w:szCs w:val="24"/>
              </w:rPr>
            </w:pPr>
            <w:r>
              <w:rPr>
                <w:rFonts w:ascii="Arial" w:eastAsia="Arial" w:hAnsi="Arial" w:cs="Arial"/>
                <w:sz w:val="24"/>
                <w:szCs w:val="24"/>
              </w:rPr>
              <w:t>Publishable KPI</w:t>
            </w:r>
          </w:p>
        </w:tc>
      </w:tr>
      <w:tr w:rsidR="00B02867" w14:paraId="2610998C" w14:textId="77777777">
        <w:trPr>
          <w:trHeight w:val="1213"/>
          <w:tblHeade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85A47E" w14:textId="77777777" w:rsidR="00B02867" w:rsidRDefault="0022485F">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42400" w14:textId="77777777" w:rsidR="00B02867" w:rsidRDefault="0022485F">
            <w:pPr>
              <w:ind w:left="95"/>
              <w:rPr>
                <w:rFonts w:ascii="Arial" w:eastAsia="Arial" w:hAnsi="Arial" w:cs="Arial"/>
                <w:sz w:val="24"/>
                <w:szCs w:val="24"/>
              </w:rPr>
            </w:pPr>
            <w:r>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E616FA" w14:textId="77777777" w:rsidR="00B02867" w:rsidRDefault="0022485F">
            <w:pPr>
              <w:rPr>
                <w:rFonts w:ascii="Arial" w:eastAsia="Arial" w:hAnsi="Arial" w:cs="Arial"/>
                <w:sz w:val="24"/>
                <w:szCs w:val="24"/>
              </w:rPr>
            </w:pPr>
            <w:r>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00C3BC6" w14:textId="77777777" w:rsidR="00B02867" w:rsidRDefault="0022485F">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5E1BA9" w14:textId="77777777" w:rsidR="00B02867" w:rsidRDefault="00B02867">
            <w:pPr>
              <w:widowControl w:val="0"/>
              <w:pBdr>
                <w:top w:val="nil"/>
                <w:left w:val="nil"/>
                <w:bottom w:val="nil"/>
                <w:right w:val="nil"/>
                <w:between w:val="nil"/>
              </w:pBdr>
              <w:spacing w:after="0"/>
              <w:rPr>
                <w:rFonts w:ascii="Arial" w:eastAsia="Arial" w:hAnsi="Arial" w:cs="Arial"/>
                <w:sz w:val="24"/>
                <w:szCs w:val="24"/>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tcPr>
          <w:p w14:paraId="5557D844" w14:textId="77777777" w:rsidR="00B02867" w:rsidRDefault="00B02867">
            <w:pPr>
              <w:widowControl w:val="0"/>
              <w:pBdr>
                <w:top w:val="nil"/>
                <w:left w:val="nil"/>
                <w:bottom w:val="nil"/>
                <w:right w:val="nil"/>
                <w:between w:val="nil"/>
              </w:pBdr>
              <w:spacing w:after="0"/>
              <w:rPr>
                <w:rFonts w:ascii="Arial" w:eastAsia="Arial" w:hAnsi="Arial" w:cs="Arial"/>
                <w:sz w:val="24"/>
                <w:szCs w:val="24"/>
              </w:rPr>
            </w:pPr>
          </w:p>
        </w:tc>
      </w:tr>
      <w:tr w:rsidR="00B02867" w14:paraId="75B4ED9F"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5DF5877" w14:textId="77777777" w:rsidR="00B02867" w:rsidRDefault="0022485F">
            <w:pPr>
              <w:spacing w:after="120"/>
              <w:ind w:left="61"/>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Accurate and timely billing of Buyer</w:t>
            </w:r>
          </w:p>
          <w:p w14:paraId="4451A772" w14:textId="77777777" w:rsidR="00B02867" w:rsidRDefault="00B02867">
            <w:pPr>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0B918E91"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Accuracy /Timelines</w:t>
            </w:r>
          </w:p>
          <w:p w14:paraId="6A171575" w14:textId="77777777" w:rsidR="00B02867" w:rsidRDefault="00B02867">
            <w:pPr>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29F1FF8"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7D9A273C" w14:textId="77777777" w:rsidR="00B02867" w:rsidRDefault="00B02867">
            <w:pPr>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DE02734"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tcPr>
          <w:p w14:paraId="3B4CB9DA"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Borders>
              <w:top w:val="single" w:sz="4" w:space="0" w:color="000000"/>
              <w:left w:val="single" w:sz="4" w:space="0" w:color="000000"/>
              <w:bottom w:val="single" w:sz="4" w:space="0" w:color="000000"/>
              <w:right w:val="single" w:sz="4" w:space="0" w:color="000000"/>
            </w:tcBorders>
          </w:tcPr>
          <w:p w14:paraId="0982B05F"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r w:rsidR="00B02867" w14:paraId="32AE79BC"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390CE70C" w14:textId="77777777" w:rsidR="00B02867" w:rsidRDefault="0022485F">
            <w:pPr>
              <w:spacing w:after="120"/>
              <w:ind w:left="61"/>
              <w:rPr>
                <w:rFonts w:ascii="Arial" w:eastAsia="Arial" w:hAnsi="Arial" w:cs="Arial"/>
                <w:sz w:val="24"/>
                <w:szCs w:val="24"/>
              </w:rPr>
            </w:pPr>
            <w:r>
              <w:rPr>
                <w:rFonts w:ascii="Arial" w:eastAsia="Arial" w:hAnsi="Arial" w:cs="Arial"/>
                <w:sz w:val="24"/>
                <w:szCs w:val="24"/>
              </w:rPr>
              <w:t>Access to Buyer support</w:t>
            </w:r>
          </w:p>
          <w:p w14:paraId="3F087B9F" w14:textId="77777777" w:rsidR="00B02867" w:rsidRDefault="00B02867">
            <w:pPr>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37B4872"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Availability</w:t>
            </w:r>
          </w:p>
          <w:p w14:paraId="6B971467" w14:textId="77777777" w:rsidR="00B02867" w:rsidRDefault="00B02867">
            <w:pPr>
              <w:spacing w:after="120"/>
              <w:ind w:left="95"/>
              <w:rPr>
                <w:rFonts w:ascii="Arial" w:eastAsia="Arial" w:hAnsi="Arial" w:cs="Arial"/>
                <w:sz w:val="24"/>
                <w:szCs w:val="24"/>
              </w:rPr>
            </w:pPr>
          </w:p>
          <w:p w14:paraId="1DF6AF34" w14:textId="77777777" w:rsidR="00B02867" w:rsidRDefault="00B02867">
            <w:pPr>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BAC1411"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338A902A" w14:textId="77777777" w:rsidR="00B02867" w:rsidRDefault="00B02867">
            <w:pPr>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5C979BE"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tcPr>
          <w:p w14:paraId="7D5049BB"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Borders>
              <w:top w:val="single" w:sz="4" w:space="0" w:color="000000"/>
              <w:left w:val="single" w:sz="4" w:space="0" w:color="000000"/>
              <w:bottom w:val="single" w:sz="4" w:space="0" w:color="000000"/>
              <w:right w:val="single" w:sz="4" w:space="0" w:color="000000"/>
            </w:tcBorders>
          </w:tcPr>
          <w:p w14:paraId="0C2997BA"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bl>
    <w:p w14:paraId="6A80FFDB" w14:textId="77777777" w:rsidR="00B02867" w:rsidRDefault="00B02867">
      <w:pPr>
        <w:ind w:left="709"/>
        <w:rPr>
          <w:rFonts w:ascii="Arial" w:eastAsia="Arial" w:hAnsi="Arial" w:cs="Arial"/>
          <w:sz w:val="24"/>
          <w:szCs w:val="24"/>
          <w:highlight w:val="green"/>
        </w:rPr>
      </w:pPr>
    </w:p>
    <w:p w14:paraId="71E4573D" w14:textId="77777777" w:rsidR="00B02867" w:rsidRDefault="0022485F">
      <w:pPr>
        <w:rPr>
          <w:rFonts w:ascii="Arial" w:eastAsia="Arial" w:hAnsi="Arial" w:cs="Arial"/>
          <w:sz w:val="24"/>
          <w:szCs w:val="24"/>
          <w:highlight w:val="green"/>
        </w:rPr>
      </w:pPr>
      <w:r>
        <w:br w:type="page"/>
      </w:r>
    </w:p>
    <w:p w14:paraId="5FF3A177" w14:textId="77777777" w:rsidR="00B02867" w:rsidRDefault="0022485F">
      <w:pPr>
        <w:ind w:left="709"/>
        <w:rPr>
          <w:rFonts w:ascii="Arial" w:eastAsia="Arial" w:hAnsi="Arial" w:cs="Arial"/>
          <w:sz w:val="24"/>
          <w:szCs w:val="24"/>
        </w:rPr>
      </w:pPr>
      <w:bookmarkStart w:id="0" w:name="_heading=h.1fob9te" w:colFirst="0" w:colLast="0"/>
      <w:bookmarkEnd w:id="0"/>
      <w:r>
        <w:rPr>
          <w:rFonts w:ascii="Arial" w:eastAsia="Arial" w:hAnsi="Arial" w:cs="Arial"/>
          <w:sz w:val="24"/>
          <w:szCs w:val="24"/>
        </w:rPr>
        <w:lastRenderedPageBreak/>
        <w:t>The Service Credits shall be calculated on the basis of the following formula:</w:t>
      </w:r>
    </w:p>
    <w:p w14:paraId="2086380F" w14:textId="77777777" w:rsidR="00B02867" w:rsidRDefault="0022485F">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6"/>
        <w:tblW w:w="9026" w:type="dxa"/>
        <w:tblLayout w:type="fixed"/>
        <w:tblLook w:val="0400" w:firstRow="0" w:lastRow="0" w:firstColumn="0" w:lastColumn="0" w:noHBand="0" w:noVBand="1"/>
      </w:tblPr>
      <w:tblGrid>
        <w:gridCol w:w="4375"/>
        <w:gridCol w:w="685"/>
        <w:gridCol w:w="3966"/>
      </w:tblGrid>
      <w:tr w:rsidR="00B02867" w14:paraId="09602270" w14:textId="77777777">
        <w:tc>
          <w:tcPr>
            <w:tcW w:w="4375" w:type="dxa"/>
          </w:tcPr>
          <w:p w14:paraId="58216B85"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14:paraId="15269F84" w14:textId="77777777" w:rsidR="00B02867" w:rsidRDefault="0022485F">
            <w:pPr>
              <w:ind w:left="211"/>
              <w:rPr>
                <w:rFonts w:ascii="Arial" w:eastAsia="Arial" w:hAnsi="Arial" w:cs="Arial"/>
                <w:sz w:val="24"/>
                <w:szCs w:val="24"/>
              </w:rPr>
            </w:pPr>
            <w:r>
              <w:rPr>
                <w:rFonts w:ascii="Arial" w:eastAsia="Arial" w:hAnsi="Arial" w:cs="Arial"/>
                <w:sz w:val="24"/>
                <w:szCs w:val="24"/>
              </w:rPr>
              <w:t>=</w:t>
            </w:r>
          </w:p>
        </w:tc>
        <w:tc>
          <w:tcPr>
            <w:tcW w:w="3966" w:type="dxa"/>
          </w:tcPr>
          <w:p w14:paraId="05C24866" w14:textId="77777777" w:rsidR="00B02867" w:rsidRDefault="0022485F">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B02867" w14:paraId="18481534" w14:textId="77777777">
        <w:tc>
          <w:tcPr>
            <w:tcW w:w="4375" w:type="dxa"/>
          </w:tcPr>
          <w:p w14:paraId="4815CAB3"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070E0EB8" w14:textId="77777777" w:rsidR="00B02867" w:rsidRDefault="00B02867">
            <w:pPr>
              <w:ind w:left="567"/>
              <w:rPr>
                <w:rFonts w:ascii="Arial" w:eastAsia="Arial" w:hAnsi="Arial" w:cs="Arial"/>
                <w:sz w:val="24"/>
                <w:szCs w:val="24"/>
              </w:rPr>
            </w:pPr>
          </w:p>
        </w:tc>
        <w:tc>
          <w:tcPr>
            <w:tcW w:w="685" w:type="dxa"/>
          </w:tcPr>
          <w:p w14:paraId="41576C94" w14:textId="77777777" w:rsidR="00B02867" w:rsidRDefault="0022485F">
            <w:pPr>
              <w:ind w:left="211"/>
              <w:rPr>
                <w:rFonts w:ascii="Arial" w:eastAsia="Arial" w:hAnsi="Arial" w:cs="Arial"/>
                <w:sz w:val="24"/>
                <w:szCs w:val="24"/>
              </w:rPr>
            </w:pPr>
            <w:r>
              <w:rPr>
                <w:rFonts w:ascii="Arial" w:eastAsia="Arial" w:hAnsi="Arial" w:cs="Arial"/>
                <w:sz w:val="24"/>
                <w:szCs w:val="24"/>
              </w:rPr>
              <w:t>=</w:t>
            </w:r>
          </w:p>
        </w:tc>
        <w:tc>
          <w:tcPr>
            <w:tcW w:w="3966" w:type="dxa"/>
          </w:tcPr>
          <w:p w14:paraId="51ED4B65" w14:textId="77777777" w:rsidR="00B02867" w:rsidRDefault="0022485F">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14:paraId="17725589" w14:textId="77777777" w:rsidR="00B02867" w:rsidRDefault="00B02867">
            <w:pPr>
              <w:ind w:left="145"/>
              <w:rPr>
                <w:rFonts w:ascii="Arial" w:eastAsia="Arial" w:hAnsi="Arial" w:cs="Arial"/>
                <w:sz w:val="24"/>
                <w:szCs w:val="24"/>
              </w:rPr>
            </w:pPr>
          </w:p>
        </w:tc>
      </w:tr>
    </w:tbl>
    <w:p w14:paraId="20623AB8" w14:textId="77777777" w:rsidR="00B02867" w:rsidRDefault="0022485F">
      <w:pPr>
        <w:rPr>
          <w:rFonts w:ascii="Arial" w:eastAsia="Arial" w:hAnsi="Arial" w:cs="Arial"/>
          <w:sz w:val="24"/>
          <w:szCs w:val="24"/>
        </w:rPr>
      </w:pPr>
      <w:r>
        <w:rPr>
          <w:rFonts w:ascii="Arial" w:eastAsia="Arial" w:hAnsi="Arial" w:cs="Arial"/>
          <w:sz w:val="24"/>
          <w:szCs w:val="24"/>
        </w:rPr>
        <w:t xml:space="preserve"> </w:t>
      </w:r>
      <w:r>
        <w:br w:type="page"/>
      </w:r>
    </w:p>
    <w:p w14:paraId="73735B9D" w14:textId="77777777" w:rsidR="00B02867" w:rsidRDefault="0022485F">
      <w:pPr>
        <w:keepNext/>
        <w:spacing w:after="240" w:line="240" w:lineRule="auto"/>
        <w:rPr>
          <w:rFonts w:ascii="Arial Bold" w:eastAsia="Arial Bold" w:hAnsi="Arial Bold" w:cs="Arial Bold"/>
          <w:b/>
          <w:sz w:val="24"/>
          <w:szCs w:val="24"/>
        </w:rPr>
      </w:pPr>
      <w:r>
        <w:rPr>
          <w:rFonts w:ascii="Arial Bold" w:eastAsia="Arial Bold" w:hAnsi="Arial Bold" w:cs="Arial Bold"/>
          <w:b/>
          <w:sz w:val="36"/>
          <w:szCs w:val="36"/>
        </w:rPr>
        <w:lastRenderedPageBreak/>
        <w:t>Annex C to Part A: Service Levels for Lot 3</w:t>
      </w:r>
    </w:p>
    <w:p w14:paraId="2B8E8DC6" w14:textId="77777777" w:rsidR="00B02867" w:rsidRDefault="0022485F">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for Buyers awarding a call off contract by Direct Award. For Buyers awarding a contract by Further Competition, the following are included by way of example only and procurement-specific Service Levels should be incorporated]</w:t>
      </w:r>
    </w:p>
    <w:tbl>
      <w:tblPr>
        <w:tblStyle w:val="a7"/>
        <w:tblW w:w="10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0"/>
        <w:gridCol w:w="1920"/>
        <w:gridCol w:w="1880"/>
        <w:gridCol w:w="1880"/>
      </w:tblGrid>
      <w:tr w:rsidR="00B02867" w14:paraId="69278DDD" w14:textId="77777777">
        <w:trPr>
          <w:trHeight w:val="690"/>
          <w:tblHeader/>
          <w:jc w:val="center"/>
        </w:trPr>
        <w:tc>
          <w:tcPr>
            <w:tcW w:w="10460" w:type="dxa"/>
            <w:gridSpan w:val="4"/>
            <w:shd w:val="clear" w:color="auto" w:fill="D9D9D9"/>
          </w:tcPr>
          <w:p w14:paraId="16E1A299" w14:textId="77777777" w:rsidR="00B02867" w:rsidRDefault="0022485F">
            <w:pPr>
              <w:ind w:left="95"/>
              <w:rPr>
                <w:rFonts w:ascii="Arial" w:eastAsia="Arial" w:hAnsi="Arial" w:cs="Arial"/>
                <w:sz w:val="24"/>
                <w:szCs w:val="24"/>
              </w:rPr>
            </w:pPr>
            <w:r>
              <w:rPr>
                <w:rFonts w:ascii="Arial" w:eastAsia="Arial" w:hAnsi="Arial" w:cs="Arial"/>
                <w:sz w:val="24"/>
                <w:szCs w:val="24"/>
              </w:rPr>
              <w:t>Service Levels</w:t>
            </w:r>
          </w:p>
        </w:tc>
      </w:tr>
      <w:tr w:rsidR="00B02867" w14:paraId="24BD7F69" w14:textId="77777777">
        <w:trPr>
          <w:trHeight w:val="1213"/>
          <w:tblHeader/>
          <w:jc w:val="center"/>
        </w:trPr>
        <w:tc>
          <w:tcPr>
            <w:tcW w:w="4780" w:type="dxa"/>
            <w:shd w:val="clear" w:color="auto" w:fill="D9D9D9"/>
            <w:vAlign w:val="center"/>
          </w:tcPr>
          <w:p w14:paraId="2D7A3FA9" w14:textId="77777777" w:rsidR="00B02867" w:rsidRDefault="0022485F">
            <w:pPr>
              <w:ind w:left="61"/>
              <w:jc w:val="center"/>
              <w:rPr>
                <w:rFonts w:ascii="Arial" w:eastAsia="Arial" w:hAnsi="Arial" w:cs="Arial"/>
                <w:sz w:val="24"/>
                <w:szCs w:val="24"/>
              </w:rPr>
            </w:pPr>
            <w:r>
              <w:rPr>
                <w:rFonts w:ascii="Arial" w:eastAsia="Arial" w:hAnsi="Arial" w:cs="Arial"/>
                <w:sz w:val="24"/>
                <w:szCs w:val="24"/>
              </w:rPr>
              <w:t>Service Level Performance Criterion</w:t>
            </w:r>
          </w:p>
        </w:tc>
        <w:tc>
          <w:tcPr>
            <w:tcW w:w="1920" w:type="dxa"/>
            <w:shd w:val="clear" w:color="auto" w:fill="D9D9D9"/>
            <w:vAlign w:val="center"/>
          </w:tcPr>
          <w:p w14:paraId="45E91135" w14:textId="77777777" w:rsidR="00B02867" w:rsidRDefault="0022485F">
            <w:pPr>
              <w:ind w:left="95"/>
              <w:jc w:val="center"/>
              <w:rPr>
                <w:rFonts w:ascii="Arial" w:eastAsia="Arial" w:hAnsi="Arial" w:cs="Arial"/>
                <w:sz w:val="24"/>
                <w:szCs w:val="24"/>
              </w:rPr>
            </w:pPr>
            <w:r>
              <w:rPr>
                <w:rFonts w:ascii="Arial" w:eastAsia="Arial" w:hAnsi="Arial" w:cs="Arial"/>
                <w:sz w:val="24"/>
                <w:szCs w:val="24"/>
              </w:rPr>
              <w:t>Key Indicator</w:t>
            </w:r>
          </w:p>
        </w:tc>
        <w:tc>
          <w:tcPr>
            <w:tcW w:w="1880" w:type="dxa"/>
            <w:shd w:val="clear" w:color="auto" w:fill="D9D9D9"/>
            <w:vAlign w:val="center"/>
          </w:tcPr>
          <w:p w14:paraId="1945FDCA" w14:textId="77777777" w:rsidR="00B02867" w:rsidRDefault="0022485F">
            <w:pPr>
              <w:jc w:val="center"/>
              <w:rPr>
                <w:rFonts w:ascii="Arial" w:eastAsia="Arial" w:hAnsi="Arial" w:cs="Arial"/>
                <w:sz w:val="24"/>
                <w:szCs w:val="24"/>
              </w:rPr>
            </w:pPr>
            <w:r>
              <w:rPr>
                <w:rFonts w:ascii="Arial" w:eastAsia="Arial" w:hAnsi="Arial" w:cs="Arial"/>
                <w:sz w:val="24"/>
                <w:szCs w:val="24"/>
              </w:rPr>
              <w:t>Service Level Performance Measure</w:t>
            </w:r>
          </w:p>
        </w:tc>
        <w:tc>
          <w:tcPr>
            <w:tcW w:w="1880" w:type="dxa"/>
            <w:shd w:val="clear" w:color="auto" w:fill="D9D9D9"/>
            <w:vAlign w:val="center"/>
          </w:tcPr>
          <w:p w14:paraId="2D25F890" w14:textId="77777777" w:rsidR="00B02867" w:rsidRDefault="0022485F">
            <w:pPr>
              <w:ind w:left="95"/>
              <w:jc w:val="center"/>
              <w:rPr>
                <w:rFonts w:ascii="Arial" w:eastAsia="Arial" w:hAnsi="Arial" w:cs="Arial"/>
                <w:sz w:val="24"/>
                <w:szCs w:val="24"/>
              </w:rPr>
            </w:pPr>
            <w:r>
              <w:rPr>
                <w:rFonts w:ascii="Arial" w:eastAsia="Arial" w:hAnsi="Arial" w:cs="Arial"/>
                <w:sz w:val="24"/>
                <w:szCs w:val="24"/>
              </w:rPr>
              <w:t>How the Service Level is Measured</w:t>
            </w:r>
          </w:p>
        </w:tc>
      </w:tr>
      <w:tr w:rsidR="00B02867" w14:paraId="30E44588" w14:textId="77777777">
        <w:trPr>
          <w:trHeight w:val="1474"/>
          <w:jc w:val="center"/>
        </w:trPr>
        <w:tc>
          <w:tcPr>
            <w:tcW w:w="4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CDA37B"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When importing and storing Buyer Data from the Buyer and/or the Buyer's telecoms / technology Third Party Providers, the Supplier shall ensure that Security risks are controlled and any Security Breaches reported and remediated to the Authority and the Buyer within 72 hours</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057256"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Information Security</w:t>
            </w:r>
          </w:p>
        </w:tc>
        <w:tc>
          <w:tcPr>
            <w:tcW w:w="18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00201D"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99.90%</w:t>
            </w:r>
          </w:p>
        </w:tc>
        <w:tc>
          <w:tcPr>
            <w:tcW w:w="18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BDCCE55"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14D10B48" w14:textId="77777777">
        <w:trPr>
          <w:trHeight w:val="1474"/>
          <w:jc w:val="center"/>
        </w:trPr>
        <w:tc>
          <w:tcPr>
            <w:tcW w:w="47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4C4427"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shall ensure that all agreed outputs including but not limited to proposals, reports, guidance are provided to the Buyer in line with the frequency and within the budget specified by the Buyer</w:t>
            </w:r>
          </w:p>
        </w:tc>
        <w:tc>
          <w:tcPr>
            <w:tcW w:w="1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DF6C87"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Service Deliverables</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534126"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99.00%</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F71AEF"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3CDFB418" w14:textId="77777777">
        <w:trPr>
          <w:trHeight w:val="1474"/>
          <w:jc w:val="center"/>
        </w:trPr>
        <w:tc>
          <w:tcPr>
            <w:tcW w:w="47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AA956F"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shall ensure that the Deliverables in each Call Off Contract are delivered in accordance with the statement of requirements and to the satisfaction of the Buyer</w:t>
            </w:r>
          </w:p>
        </w:tc>
        <w:tc>
          <w:tcPr>
            <w:tcW w:w="1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3399B7"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Customer Satisfaction</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9CEBE1"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98.00%</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11EDE2"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6904C149" w14:textId="77777777">
        <w:trPr>
          <w:trHeight w:val="1474"/>
          <w:jc w:val="center"/>
        </w:trPr>
        <w:tc>
          <w:tcPr>
            <w:tcW w:w="47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0CD103"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Where required by the Buyer, the Supplier shall adhere to the Benchmarking requirements set out in Call Off Schedule 16: Benchmarking</w:t>
            </w:r>
          </w:p>
        </w:tc>
        <w:tc>
          <w:tcPr>
            <w:tcW w:w="1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BB4732"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Value for Money</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A6FA3D"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99.00%</w:t>
            </w:r>
          </w:p>
        </w:tc>
        <w:tc>
          <w:tcPr>
            <w:tcW w:w="18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DAF564"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bl>
    <w:p w14:paraId="7678040E" w14:textId="77777777" w:rsidR="00B02867" w:rsidRDefault="00B02867">
      <w:pPr>
        <w:ind w:left="709"/>
        <w:rPr>
          <w:rFonts w:ascii="Arial" w:eastAsia="Arial" w:hAnsi="Arial" w:cs="Arial"/>
          <w:sz w:val="24"/>
          <w:szCs w:val="24"/>
          <w:highlight w:val="green"/>
        </w:rPr>
      </w:pPr>
    </w:p>
    <w:tbl>
      <w:tblPr>
        <w:tblStyle w:val="a8"/>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gridCol w:w="2102"/>
      </w:tblGrid>
      <w:tr w:rsidR="00B02867" w14:paraId="5A4802F5" w14:textId="77777777">
        <w:trPr>
          <w:trHeight w:val="1213"/>
          <w:tblHeader/>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tcPr>
          <w:p w14:paraId="7540748F" w14:textId="77777777" w:rsidR="00B02867" w:rsidRDefault="0022485F">
            <w:pPr>
              <w:ind w:left="95"/>
              <w:rPr>
                <w:rFonts w:ascii="Arial" w:eastAsia="Arial" w:hAnsi="Arial" w:cs="Arial"/>
                <w:sz w:val="24"/>
                <w:szCs w:val="24"/>
              </w:rPr>
            </w:pPr>
            <w:r>
              <w:rPr>
                <w:rFonts w:ascii="Arial" w:eastAsia="Arial" w:hAnsi="Arial" w:cs="Arial"/>
                <w:sz w:val="24"/>
                <w:szCs w:val="24"/>
              </w:rPr>
              <w:lastRenderedPageBreak/>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4C48C4F" w14:textId="77777777" w:rsidR="00B02867" w:rsidRDefault="0022485F">
            <w:pPr>
              <w:ind w:left="95"/>
              <w:rPr>
                <w:rFonts w:ascii="Arial" w:eastAsia="Arial" w:hAnsi="Arial" w:cs="Arial"/>
                <w:sz w:val="24"/>
                <w:szCs w:val="24"/>
              </w:rPr>
            </w:pPr>
            <w:r>
              <w:rPr>
                <w:rFonts w:ascii="Arial" w:eastAsia="Arial" w:hAnsi="Arial" w:cs="Arial"/>
                <w:sz w:val="24"/>
                <w:szCs w:val="24"/>
              </w:rPr>
              <w:t>Service Credit for each Service Period</w:t>
            </w:r>
          </w:p>
          <w:p w14:paraId="43477E01" w14:textId="77777777" w:rsidR="00B02867" w:rsidRDefault="00B02867">
            <w:pPr>
              <w:ind w:left="95"/>
              <w:rPr>
                <w:rFonts w:ascii="Arial" w:eastAsia="Arial" w:hAnsi="Arial" w:cs="Arial"/>
                <w:sz w:val="24"/>
                <w:szCs w:val="24"/>
              </w:rPr>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8B9B4E5" w14:textId="77777777" w:rsidR="00B02867" w:rsidRDefault="00B02867">
            <w:pPr>
              <w:ind w:left="95"/>
              <w:rPr>
                <w:rFonts w:ascii="Arial" w:eastAsia="Arial" w:hAnsi="Arial" w:cs="Arial"/>
                <w:sz w:val="24"/>
                <w:szCs w:val="24"/>
              </w:rPr>
            </w:pPr>
          </w:p>
          <w:p w14:paraId="775D886F" w14:textId="77777777" w:rsidR="00B02867" w:rsidRDefault="0022485F">
            <w:pPr>
              <w:rPr>
                <w:rFonts w:ascii="Arial" w:eastAsia="Arial" w:hAnsi="Arial" w:cs="Arial"/>
                <w:sz w:val="24"/>
                <w:szCs w:val="24"/>
              </w:rPr>
            </w:pPr>
            <w:r>
              <w:rPr>
                <w:rFonts w:ascii="Arial" w:eastAsia="Arial" w:hAnsi="Arial" w:cs="Arial"/>
                <w:sz w:val="24"/>
                <w:szCs w:val="24"/>
              </w:rPr>
              <w:t>Publishable KPI</w:t>
            </w:r>
          </w:p>
        </w:tc>
      </w:tr>
      <w:tr w:rsidR="00B02867" w14:paraId="3895DA6D" w14:textId="77777777">
        <w:trPr>
          <w:trHeight w:val="1213"/>
          <w:tblHeade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65BEE" w14:textId="77777777" w:rsidR="00B02867" w:rsidRDefault="0022485F">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2174A7" w14:textId="77777777" w:rsidR="00B02867" w:rsidRDefault="0022485F">
            <w:pPr>
              <w:ind w:left="95"/>
              <w:rPr>
                <w:rFonts w:ascii="Arial" w:eastAsia="Arial" w:hAnsi="Arial" w:cs="Arial"/>
                <w:sz w:val="24"/>
                <w:szCs w:val="24"/>
              </w:rPr>
            </w:pPr>
            <w:r>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851789" w14:textId="77777777" w:rsidR="00B02867" w:rsidRDefault="0022485F">
            <w:pPr>
              <w:rPr>
                <w:rFonts w:ascii="Arial" w:eastAsia="Arial" w:hAnsi="Arial" w:cs="Arial"/>
                <w:sz w:val="24"/>
                <w:szCs w:val="24"/>
              </w:rPr>
            </w:pPr>
            <w:r>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6E4E00C" w14:textId="77777777" w:rsidR="00B02867" w:rsidRDefault="0022485F">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574212C" w14:textId="77777777" w:rsidR="00B02867" w:rsidRDefault="00B02867">
            <w:pPr>
              <w:widowControl w:val="0"/>
              <w:pBdr>
                <w:top w:val="nil"/>
                <w:left w:val="nil"/>
                <w:bottom w:val="nil"/>
                <w:right w:val="nil"/>
                <w:between w:val="nil"/>
              </w:pBdr>
              <w:spacing w:after="0"/>
              <w:rPr>
                <w:rFonts w:ascii="Arial" w:eastAsia="Arial" w:hAnsi="Arial" w:cs="Arial"/>
                <w:sz w:val="24"/>
                <w:szCs w:val="24"/>
              </w:rPr>
            </w:pPr>
          </w:p>
        </w:tc>
        <w:tc>
          <w:tcPr>
            <w:tcW w:w="2102" w:type="dxa"/>
            <w:vMerge/>
            <w:tcBorders>
              <w:top w:val="single" w:sz="4" w:space="0" w:color="000000"/>
              <w:left w:val="single" w:sz="4" w:space="0" w:color="000000"/>
              <w:bottom w:val="single" w:sz="4" w:space="0" w:color="000000"/>
              <w:right w:val="single" w:sz="4" w:space="0" w:color="000000"/>
            </w:tcBorders>
            <w:shd w:val="clear" w:color="auto" w:fill="D9D9D9"/>
          </w:tcPr>
          <w:p w14:paraId="132975B8" w14:textId="77777777" w:rsidR="00B02867" w:rsidRDefault="00B02867">
            <w:pPr>
              <w:widowControl w:val="0"/>
              <w:pBdr>
                <w:top w:val="nil"/>
                <w:left w:val="nil"/>
                <w:bottom w:val="nil"/>
                <w:right w:val="nil"/>
                <w:between w:val="nil"/>
              </w:pBdr>
              <w:spacing w:after="0"/>
              <w:rPr>
                <w:rFonts w:ascii="Arial" w:eastAsia="Arial" w:hAnsi="Arial" w:cs="Arial"/>
                <w:sz w:val="24"/>
                <w:szCs w:val="24"/>
              </w:rPr>
            </w:pPr>
          </w:p>
        </w:tc>
      </w:tr>
      <w:tr w:rsidR="00B02867" w14:paraId="4970F8ED"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7E9657B" w14:textId="77777777" w:rsidR="00B02867" w:rsidRDefault="0022485F">
            <w:pPr>
              <w:spacing w:after="120"/>
              <w:ind w:left="61"/>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Accurate and timely billing of Buyer</w:t>
            </w:r>
          </w:p>
          <w:p w14:paraId="7FE7105F" w14:textId="77777777" w:rsidR="00B02867" w:rsidRDefault="00B02867">
            <w:pPr>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5E6C13E8"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Accuracy /Timelines</w:t>
            </w:r>
          </w:p>
          <w:p w14:paraId="73448DCF" w14:textId="77777777" w:rsidR="00B02867" w:rsidRDefault="00B02867">
            <w:pPr>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80138EF"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51F1F0AE" w14:textId="77777777" w:rsidR="00B02867" w:rsidRDefault="00B02867">
            <w:pPr>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9AB2478"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tcPr>
          <w:p w14:paraId="45A2E097"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Borders>
              <w:top w:val="single" w:sz="4" w:space="0" w:color="000000"/>
              <w:left w:val="single" w:sz="4" w:space="0" w:color="000000"/>
              <w:bottom w:val="single" w:sz="4" w:space="0" w:color="000000"/>
              <w:right w:val="single" w:sz="4" w:space="0" w:color="000000"/>
            </w:tcBorders>
          </w:tcPr>
          <w:p w14:paraId="148EE842"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r w:rsidR="00B02867" w14:paraId="576E1B03"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0E0A8AD8" w14:textId="77777777" w:rsidR="00B02867" w:rsidRDefault="0022485F">
            <w:pPr>
              <w:spacing w:after="120"/>
              <w:ind w:left="61"/>
              <w:rPr>
                <w:rFonts w:ascii="Arial" w:eastAsia="Arial" w:hAnsi="Arial" w:cs="Arial"/>
                <w:sz w:val="24"/>
                <w:szCs w:val="24"/>
              </w:rPr>
            </w:pPr>
            <w:r>
              <w:rPr>
                <w:rFonts w:ascii="Arial" w:eastAsia="Arial" w:hAnsi="Arial" w:cs="Arial"/>
                <w:sz w:val="24"/>
                <w:szCs w:val="24"/>
              </w:rPr>
              <w:t>Access to Buyer support</w:t>
            </w:r>
          </w:p>
          <w:p w14:paraId="457D45C7" w14:textId="77777777" w:rsidR="00B02867" w:rsidRDefault="00B02867">
            <w:pPr>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71EABDCE"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Availability</w:t>
            </w:r>
          </w:p>
          <w:p w14:paraId="558071DC" w14:textId="77777777" w:rsidR="00B02867" w:rsidRDefault="00B02867">
            <w:pPr>
              <w:spacing w:after="120"/>
              <w:ind w:left="95"/>
              <w:rPr>
                <w:rFonts w:ascii="Arial" w:eastAsia="Arial" w:hAnsi="Arial" w:cs="Arial"/>
                <w:sz w:val="24"/>
                <w:szCs w:val="24"/>
              </w:rPr>
            </w:pPr>
          </w:p>
          <w:p w14:paraId="3B9CDFA9" w14:textId="77777777" w:rsidR="00B02867" w:rsidRDefault="00B02867">
            <w:pPr>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C3D2EF7"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223F61AB" w14:textId="77777777" w:rsidR="00B02867" w:rsidRDefault="00B02867">
            <w:pPr>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92AFD7"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tcPr>
          <w:p w14:paraId="3A70B953"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Borders>
              <w:top w:val="single" w:sz="4" w:space="0" w:color="000000"/>
              <w:left w:val="single" w:sz="4" w:space="0" w:color="000000"/>
              <w:bottom w:val="single" w:sz="4" w:space="0" w:color="000000"/>
              <w:right w:val="single" w:sz="4" w:space="0" w:color="000000"/>
            </w:tcBorders>
          </w:tcPr>
          <w:p w14:paraId="1182867D"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bl>
    <w:p w14:paraId="360F255F" w14:textId="77777777" w:rsidR="00B02867" w:rsidRDefault="00B02867">
      <w:pPr>
        <w:ind w:left="709"/>
        <w:rPr>
          <w:rFonts w:ascii="Arial" w:eastAsia="Arial" w:hAnsi="Arial" w:cs="Arial"/>
          <w:sz w:val="24"/>
          <w:szCs w:val="24"/>
        </w:rPr>
      </w:pPr>
    </w:p>
    <w:p w14:paraId="7E197AD6" w14:textId="77777777" w:rsidR="00B02867" w:rsidRDefault="0022485F">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14:paraId="328A4EF7" w14:textId="77777777" w:rsidR="00B02867" w:rsidRDefault="0022485F">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9"/>
        <w:tblW w:w="10085" w:type="dxa"/>
        <w:tblLayout w:type="fixed"/>
        <w:tblLook w:val="0400" w:firstRow="0" w:lastRow="0" w:firstColumn="0" w:lastColumn="0" w:noHBand="0" w:noVBand="1"/>
      </w:tblPr>
      <w:tblGrid>
        <w:gridCol w:w="4820"/>
        <w:gridCol w:w="587"/>
        <w:gridCol w:w="122"/>
        <w:gridCol w:w="590"/>
        <w:gridCol w:w="3376"/>
        <w:gridCol w:w="590"/>
      </w:tblGrid>
      <w:tr w:rsidR="00B02867" w14:paraId="7C2CC5E4" w14:textId="77777777">
        <w:tc>
          <w:tcPr>
            <w:tcW w:w="5407" w:type="dxa"/>
            <w:gridSpan w:val="2"/>
          </w:tcPr>
          <w:p w14:paraId="7F0430DE"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712" w:type="dxa"/>
            <w:gridSpan w:val="2"/>
          </w:tcPr>
          <w:p w14:paraId="5ED3BE5D" w14:textId="77777777" w:rsidR="00B02867" w:rsidRDefault="0022485F">
            <w:pPr>
              <w:ind w:left="211"/>
              <w:rPr>
                <w:rFonts w:ascii="Arial" w:eastAsia="Arial" w:hAnsi="Arial" w:cs="Arial"/>
                <w:sz w:val="24"/>
                <w:szCs w:val="24"/>
              </w:rPr>
            </w:pPr>
            <w:r>
              <w:rPr>
                <w:rFonts w:ascii="Arial" w:eastAsia="Arial" w:hAnsi="Arial" w:cs="Arial"/>
                <w:sz w:val="24"/>
                <w:szCs w:val="24"/>
              </w:rPr>
              <w:t>=</w:t>
            </w:r>
          </w:p>
        </w:tc>
        <w:tc>
          <w:tcPr>
            <w:tcW w:w="3966" w:type="dxa"/>
            <w:gridSpan w:val="2"/>
          </w:tcPr>
          <w:p w14:paraId="7C3AF097" w14:textId="77777777" w:rsidR="00B02867" w:rsidRDefault="0022485F">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B02867" w14:paraId="3CEBF518" w14:textId="77777777">
        <w:trPr>
          <w:gridAfter w:val="1"/>
          <w:wAfter w:w="590" w:type="dxa"/>
        </w:trPr>
        <w:tc>
          <w:tcPr>
            <w:tcW w:w="4820" w:type="dxa"/>
          </w:tcPr>
          <w:p w14:paraId="5CB0B18A"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w:t>
            </w:r>
            <w:r>
              <w:rPr>
                <w:rFonts w:ascii="Arial" w:eastAsia="Arial" w:hAnsi="Arial" w:cs="Arial"/>
                <w:sz w:val="24"/>
                <w:szCs w:val="24"/>
              </w:rPr>
              <w:lastRenderedPageBreak/>
              <w:t xml:space="preserve">this Service Level in a Service Period) </w:t>
            </w:r>
          </w:p>
          <w:p w14:paraId="0197E2C3" w14:textId="77777777" w:rsidR="00B02867" w:rsidRDefault="00B02867">
            <w:pPr>
              <w:ind w:left="567"/>
              <w:rPr>
                <w:rFonts w:ascii="Arial" w:eastAsia="Arial" w:hAnsi="Arial" w:cs="Arial"/>
                <w:sz w:val="24"/>
                <w:szCs w:val="24"/>
              </w:rPr>
            </w:pPr>
          </w:p>
        </w:tc>
        <w:tc>
          <w:tcPr>
            <w:tcW w:w="709" w:type="dxa"/>
            <w:gridSpan w:val="2"/>
          </w:tcPr>
          <w:p w14:paraId="3AE30E55" w14:textId="77777777" w:rsidR="00B02867" w:rsidRDefault="0022485F">
            <w:pPr>
              <w:ind w:left="211"/>
              <w:rPr>
                <w:rFonts w:ascii="Arial" w:eastAsia="Arial" w:hAnsi="Arial" w:cs="Arial"/>
                <w:sz w:val="24"/>
                <w:szCs w:val="24"/>
              </w:rPr>
            </w:pPr>
            <w:r>
              <w:rPr>
                <w:rFonts w:ascii="Arial" w:eastAsia="Arial" w:hAnsi="Arial" w:cs="Arial"/>
                <w:sz w:val="24"/>
                <w:szCs w:val="24"/>
              </w:rPr>
              <w:lastRenderedPageBreak/>
              <w:t>=</w:t>
            </w:r>
          </w:p>
        </w:tc>
        <w:tc>
          <w:tcPr>
            <w:tcW w:w="3966" w:type="dxa"/>
            <w:gridSpan w:val="2"/>
          </w:tcPr>
          <w:p w14:paraId="33A9B543" w14:textId="77777777" w:rsidR="00B02867" w:rsidRDefault="0022485F">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14:paraId="109B9D3D" w14:textId="77777777" w:rsidR="00B02867" w:rsidRDefault="00B02867">
            <w:pPr>
              <w:ind w:left="145"/>
              <w:rPr>
                <w:rFonts w:ascii="Arial" w:eastAsia="Arial" w:hAnsi="Arial" w:cs="Arial"/>
                <w:sz w:val="24"/>
                <w:szCs w:val="24"/>
              </w:rPr>
            </w:pPr>
          </w:p>
        </w:tc>
      </w:tr>
    </w:tbl>
    <w:p w14:paraId="43265B95" w14:textId="77777777" w:rsidR="00B02867" w:rsidRDefault="0022485F">
      <w:pPr>
        <w:keepNext/>
        <w:spacing w:after="240" w:line="240" w:lineRule="auto"/>
        <w:rPr>
          <w:rFonts w:ascii="Arial Bold" w:eastAsia="Arial Bold" w:hAnsi="Arial Bold" w:cs="Arial Bold"/>
          <w:b/>
          <w:sz w:val="24"/>
          <w:szCs w:val="24"/>
        </w:rPr>
      </w:pPr>
      <w:r>
        <w:rPr>
          <w:rFonts w:ascii="Arial Bold" w:eastAsia="Arial Bold" w:hAnsi="Arial Bold" w:cs="Arial Bold"/>
          <w:b/>
          <w:sz w:val="36"/>
          <w:szCs w:val="36"/>
        </w:rPr>
        <w:lastRenderedPageBreak/>
        <w:t>Annex D to Part A: Service Levels for Lot 4</w:t>
      </w:r>
    </w:p>
    <w:p w14:paraId="31943002" w14:textId="77777777" w:rsidR="00B02867" w:rsidRDefault="0022485F">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for Buyers awarding a call off contract by Direct Award. For Buyers awarding a contract by Further Competition, the following are included by way of example only and procurement-specific Service Levels should be incorporated]</w:t>
      </w:r>
    </w:p>
    <w:tbl>
      <w:tblPr>
        <w:tblStyle w:val="aa"/>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1935"/>
        <w:gridCol w:w="1890"/>
        <w:gridCol w:w="1890"/>
      </w:tblGrid>
      <w:tr w:rsidR="00B02867" w14:paraId="03ADF483" w14:textId="77777777">
        <w:trPr>
          <w:trHeight w:val="690"/>
          <w:tblHeader/>
        </w:trPr>
        <w:tc>
          <w:tcPr>
            <w:tcW w:w="10515" w:type="dxa"/>
            <w:gridSpan w:val="4"/>
            <w:shd w:val="clear" w:color="auto" w:fill="D9D9D9"/>
          </w:tcPr>
          <w:p w14:paraId="1D027E24" w14:textId="77777777" w:rsidR="00B02867" w:rsidRDefault="0022485F">
            <w:pPr>
              <w:ind w:left="95"/>
              <w:rPr>
                <w:rFonts w:ascii="Arial" w:eastAsia="Arial" w:hAnsi="Arial" w:cs="Arial"/>
                <w:sz w:val="24"/>
                <w:szCs w:val="24"/>
              </w:rPr>
            </w:pPr>
            <w:r>
              <w:rPr>
                <w:rFonts w:ascii="Arial" w:eastAsia="Arial" w:hAnsi="Arial" w:cs="Arial"/>
                <w:sz w:val="24"/>
                <w:szCs w:val="24"/>
              </w:rPr>
              <w:t>Service Levels</w:t>
            </w:r>
          </w:p>
        </w:tc>
      </w:tr>
      <w:tr w:rsidR="00B02867" w14:paraId="2451DA0E" w14:textId="77777777">
        <w:trPr>
          <w:trHeight w:val="1213"/>
          <w:tblHeader/>
        </w:trPr>
        <w:tc>
          <w:tcPr>
            <w:tcW w:w="4800" w:type="dxa"/>
            <w:shd w:val="clear" w:color="auto" w:fill="D9D9D9"/>
            <w:vAlign w:val="center"/>
          </w:tcPr>
          <w:p w14:paraId="4389F95E" w14:textId="77777777" w:rsidR="00B02867" w:rsidRDefault="0022485F">
            <w:pPr>
              <w:ind w:left="61"/>
              <w:jc w:val="center"/>
              <w:rPr>
                <w:rFonts w:ascii="Arial" w:eastAsia="Arial" w:hAnsi="Arial" w:cs="Arial"/>
                <w:sz w:val="24"/>
                <w:szCs w:val="24"/>
              </w:rPr>
            </w:pPr>
            <w:r>
              <w:rPr>
                <w:rFonts w:ascii="Arial" w:eastAsia="Arial" w:hAnsi="Arial" w:cs="Arial"/>
                <w:sz w:val="24"/>
                <w:szCs w:val="24"/>
              </w:rPr>
              <w:t>Service Level Performance Criterion</w:t>
            </w:r>
          </w:p>
        </w:tc>
        <w:tc>
          <w:tcPr>
            <w:tcW w:w="1935" w:type="dxa"/>
            <w:shd w:val="clear" w:color="auto" w:fill="D9D9D9"/>
            <w:vAlign w:val="center"/>
          </w:tcPr>
          <w:p w14:paraId="1F305255" w14:textId="77777777" w:rsidR="00B02867" w:rsidRDefault="0022485F">
            <w:pPr>
              <w:ind w:left="95"/>
              <w:jc w:val="center"/>
              <w:rPr>
                <w:rFonts w:ascii="Arial" w:eastAsia="Arial" w:hAnsi="Arial" w:cs="Arial"/>
                <w:sz w:val="24"/>
                <w:szCs w:val="24"/>
              </w:rPr>
            </w:pPr>
            <w:r>
              <w:rPr>
                <w:rFonts w:ascii="Arial" w:eastAsia="Arial" w:hAnsi="Arial" w:cs="Arial"/>
                <w:sz w:val="24"/>
                <w:szCs w:val="24"/>
              </w:rPr>
              <w:t>Key Indicator</w:t>
            </w:r>
          </w:p>
        </w:tc>
        <w:tc>
          <w:tcPr>
            <w:tcW w:w="1890" w:type="dxa"/>
            <w:shd w:val="clear" w:color="auto" w:fill="D9D9D9"/>
            <w:vAlign w:val="center"/>
          </w:tcPr>
          <w:p w14:paraId="1BD34FC9" w14:textId="77777777" w:rsidR="00B02867" w:rsidRDefault="0022485F">
            <w:pPr>
              <w:jc w:val="center"/>
              <w:rPr>
                <w:rFonts w:ascii="Arial" w:eastAsia="Arial" w:hAnsi="Arial" w:cs="Arial"/>
                <w:sz w:val="24"/>
                <w:szCs w:val="24"/>
              </w:rPr>
            </w:pPr>
            <w:r>
              <w:rPr>
                <w:rFonts w:ascii="Arial" w:eastAsia="Arial" w:hAnsi="Arial" w:cs="Arial"/>
                <w:sz w:val="24"/>
                <w:szCs w:val="24"/>
              </w:rPr>
              <w:t>Service Level Performance Measure</w:t>
            </w:r>
          </w:p>
        </w:tc>
        <w:tc>
          <w:tcPr>
            <w:tcW w:w="1890" w:type="dxa"/>
            <w:shd w:val="clear" w:color="auto" w:fill="D9D9D9"/>
            <w:vAlign w:val="center"/>
          </w:tcPr>
          <w:p w14:paraId="14A8A1BF" w14:textId="77777777" w:rsidR="00B02867" w:rsidRDefault="0022485F">
            <w:pPr>
              <w:ind w:left="95"/>
              <w:jc w:val="center"/>
              <w:rPr>
                <w:rFonts w:ascii="Arial" w:eastAsia="Arial" w:hAnsi="Arial" w:cs="Arial"/>
                <w:sz w:val="24"/>
                <w:szCs w:val="24"/>
              </w:rPr>
            </w:pPr>
            <w:r>
              <w:rPr>
                <w:rFonts w:ascii="Arial" w:eastAsia="Arial" w:hAnsi="Arial" w:cs="Arial"/>
                <w:sz w:val="24"/>
                <w:szCs w:val="24"/>
              </w:rPr>
              <w:t>How the Service Level is Measured</w:t>
            </w:r>
          </w:p>
        </w:tc>
      </w:tr>
      <w:tr w:rsidR="00B02867" w14:paraId="5B8FA5C4" w14:textId="77777777">
        <w:trPr>
          <w:trHeight w:val="1474"/>
        </w:trPr>
        <w:tc>
          <w:tcPr>
            <w:tcW w:w="48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27115E"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shall ensure that sufficiently skilled, knowledgeable and experienced resources are available at all times in accordance with Framework Schedule 1: Specification and/or Call Off Schedule 20: Specification to provide the specified Deliverables to the Buyer within the agreed timeframe</w:t>
            </w:r>
          </w:p>
        </w:tc>
        <w:tc>
          <w:tcPr>
            <w:tcW w:w="1935" w:type="dxa"/>
            <w:vAlign w:val="center"/>
          </w:tcPr>
          <w:p w14:paraId="3CD22B86" w14:textId="77777777" w:rsidR="00B02867" w:rsidRDefault="0022485F">
            <w:pPr>
              <w:spacing w:after="120"/>
              <w:ind w:left="95"/>
              <w:jc w:val="center"/>
              <w:rPr>
                <w:rFonts w:ascii="Arial" w:eastAsia="Arial" w:hAnsi="Arial" w:cs="Arial"/>
                <w:sz w:val="24"/>
                <w:szCs w:val="24"/>
              </w:rPr>
            </w:pPr>
            <w:r>
              <w:rPr>
                <w:rFonts w:ascii="Arial" w:eastAsia="Arial" w:hAnsi="Arial" w:cs="Arial"/>
                <w:sz w:val="24"/>
                <w:szCs w:val="24"/>
                <w:highlight w:val="white"/>
              </w:rPr>
              <w:t>Availability of skilled resource</w:t>
            </w:r>
          </w:p>
        </w:tc>
        <w:tc>
          <w:tcPr>
            <w:tcW w:w="18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DC8E91"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w:t>
            </w:r>
          </w:p>
        </w:tc>
        <w:tc>
          <w:tcPr>
            <w:tcW w:w="18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56372D"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2A529559" w14:textId="77777777">
        <w:trPr>
          <w:trHeight w:val="1474"/>
        </w:trPr>
        <w:tc>
          <w:tcPr>
            <w:tcW w:w="48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D74A0A"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shall ensure that all agreed outputs including but not limited to proposals, advice, reports, guidance are provided to the Buyer in line with the frequency and within the budget specified by the Buyer</w:t>
            </w:r>
          </w:p>
        </w:tc>
        <w:tc>
          <w:tcPr>
            <w:tcW w:w="1935" w:type="dxa"/>
            <w:vAlign w:val="center"/>
          </w:tcPr>
          <w:p w14:paraId="4E402272" w14:textId="77777777" w:rsidR="00B02867" w:rsidRDefault="0022485F">
            <w:pPr>
              <w:spacing w:after="120"/>
              <w:ind w:left="95"/>
              <w:jc w:val="center"/>
              <w:rPr>
                <w:rFonts w:ascii="Arial" w:eastAsia="Arial" w:hAnsi="Arial" w:cs="Arial"/>
                <w:sz w:val="24"/>
                <w:szCs w:val="24"/>
              </w:rPr>
            </w:pPr>
            <w:r>
              <w:rPr>
                <w:rFonts w:ascii="Arial" w:eastAsia="Arial" w:hAnsi="Arial" w:cs="Arial"/>
                <w:sz w:val="24"/>
                <w:szCs w:val="24"/>
                <w:highlight w:val="white"/>
              </w:rPr>
              <w:t>Service Deliverables</w:t>
            </w:r>
          </w:p>
          <w:p w14:paraId="0D764DD4" w14:textId="77777777" w:rsidR="00B02867" w:rsidRDefault="00B02867">
            <w:pPr>
              <w:spacing w:after="120"/>
              <w:ind w:left="95"/>
              <w:jc w:val="center"/>
              <w:rPr>
                <w:rFonts w:ascii="Arial" w:eastAsia="Arial" w:hAnsi="Arial" w:cs="Arial"/>
                <w:sz w:val="24"/>
                <w:szCs w:val="24"/>
              </w:rPr>
            </w:pPr>
          </w:p>
          <w:p w14:paraId="0E946C66" w14:textId="77777777" w:rsidR="00B02867" w:rsidRDefault="00B02867">
            <w:pPr>
              <w:spacing w:after="120"/>
              <w:ind w:left="95"/>
              <w:jc w:val="center"/>
              <w:rPr>
                <w:rFonts w:ascii="Arial" w:eastAsia="Arial" w:hAnsi="Arial" w:cs="Arial"/>
                <w:sz w:val="24"/>
                <w:szCs w:val="24"/>
              </w:rPr>
            </w:pP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0F493D"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798E3D"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5FAFAD52" w14:textId="77777777">
        <w:trPr>
          <w:trHeight w:val="1474"/>
        </w:trPr>
        <w:tc>
          <w:tcPr>
            <w:tcW w:w="48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385358"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shall ensure that the Deliverables in each Call Off Contract are delivered in accordance with the statement of requirements and to the satisfaction of the Buyer</w:t>
            </w:r>
          </w:p>
        </w:tc>
        <w:tc>
          <w:tcPr>
            <w:tcW w:w="1935" w:type="dxa"/>
            <w:vAlign w:val="center"/>
          </w:tcPr>
          <w:p w14:paraId="34E232E8" w14:textId="77777777" w:rsidR="00B02867" w:rsidRDefault="0022485F">
            <w:pPr>
              <w:spacing w:after="120"/>
              <w:ind w:left="95"/>
              <w:jc w:val="center"/>
              <w:rPr>
                <w:rFonts w:ascii="Arial" w:eastAsia="Arial" w:hAnsi="Arial" w:cs="Arial"/>
                <w:sz w:val="24"/>
                <w:szCs w:val="24"/>
                <w:highlight w:val="white"/>
              </w:rPr>
            </w:pPr>
            <w:r>
              <w:rPr>
                <w:rFonts w:ascii="Arial" w:eastAsia="Arial" w:hAnsi="Arial" w:cs="Arial"/>
                <w:sz w:val="24"/>
                <w:szCs w:val="24"/>
                <w:highlight w:val="white"/>
              </w:rPr>
              <w:t>Customer Satisfaction</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C7C33F"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98%</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9A4757"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r w:rsidR="00B02867" w14:paraId="192714BB" w14:textId="77777777">
        <w:trPr>
          <w:trHeight w:val="1474"/>
        </w:trPr>
        <w:tc>
          <w:tcPr>
            <w:tcW w:w="48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98FF06"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The Supplier will ensure that knowledge is captured and transferred to the Buyer prior to concluding the engagement to enhance Buyer capability</w:t>
            </w:r>
          </w:p>
        </w:tc>
        <w:tc>
          <w:tcPr>
            <w:tcW w:w="1935" w:type="dxa"/>
            <w:vAlign w:val="center"/>
          </w:tcPr>
          <w:p w14:paraId="157C7A06" w14:textId="77777777" w:rsidR="00B02867" w:rsidRDefault="0022485F">
            <w:pPr>
              <w:spacing w:after="120"/>
              <w:ind w:left="95"/>
              <w:jc w:val="center"/>
              <w:rPr>
                <w:rFonts w:ascii="Arial" w:eastAsia="Arial" w:hAnsi="Arial" w:cs="Arial"/>
                <w:sz w:val="24"/>
                <w:szCs w:val="24"/>
                <w:highlight w:val="white"/>
              </w:rPr>
            </w:pPr>
            <w:r>
              <w:rPr>
                <w:rFonts w:ascii="Arial" w:eastAsia="Arial" w:hAnsi="Arial" w:cs="Arial"/>
                <w:sz w:val="24"/>
                <w:szCs w:val="24"/>
                <w:highlight w:val="white"/>
              </w:rPr>
              <w:t>Knowledge Transfer</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6200EF"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CAB8FA"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Contract Close Out Review &amp; Buyer satisfaction survey feedback</w:t>
            </w:r>
          </w:p>
        </w:tc>
      </w:tr>
      <w:tr w:rsidR="00B02867" w14:paraId="3A15306D" w14:textId="77777777">
        <w:trPr>
          <w:trHeight w:val="1474"/>
        </w:trPr>
        <w:tc>
          <w:tcPr>
            <w:tcW w:w="48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530F78"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highlight w:val="white"/>
              </w:rPr>
              <w:lastRenderedPageBreak/>
              <w:t>Where required by the Buyer, the Supplier shall adhere to the Benchmarking requirements set out in Call Off Schedule 16: Benchmarking</w:t>
            </w:r>
          </w:p>
        </w:tc>
        <w:tc>
          <w:tcPr>
            <w:tcW w:w="1935" w:type="dxa"/>
            <w:vAlign w:val="center"/>
          </w:tcPr>
          <w:p w14:paraId="0C8537A7" w14:textId="77777777" w:rsidR="00B02867" w:rsidRDefault="0022485F">
            <w:pPr>
              <w:spacing w:after="120"/>
              <w:ind w:left="95"/>
              <w:jc w:val="center"/>
              <w:rPr>
                <w:rFonts w:ascii="Arial" w:eastAsia="Arial" w:hAnsi="Arial" w:cs="Arial"/>
                <w:sz w:val="24"/>
                <w:szCs w:val="24"/>
                <w:highlight w:val="white"/>
              </w:rPr>
            </w:pPr>
            <w:r>
              <w:rPr>
                <w:rFonts w:ascii="Arial" w:eastAsia="Arial" w:hAnsi="Arial" w:cs="Arial"/>
                <w:sz w:val="24"/>
                <w:szCs w:val="24"/>
                <w:highlight w:val="white"/>
              </w:rPr>
              <w:t>Value for money</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B4B8F6"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99%</w:t>
            </w:r>
          </w:p>
        </w:tc>
        <w:tc>
          <w:tcPr>
            <w:tcW w:w="18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28B784" w14:textId="77777777" w:rsidR="00B02867" w:rsidRDefault="0022485F">
            <w:pPr>
              <w:widowControl w:val="0"/>
              <w:jc w:val="center"/>
              <w:rPr>
                <w:rFonts w:ascii="Arial" w:eastAsia="Arial" w:hAnsi="Arial" w:cs="Arial"/>
                <w:sz w:val="24"/>
                <w:szCs w:val="24"/>
              </w:rPr>
            </w:pPr>
            <w:r>
              <w:rPr>
                <w:rFonts w:ascii="Arial" w:eastAsia="Arial" w:hAnsi="Arial" w:cs="Arial"/>
                <w:sz w:val="24"/>
                <w:szCs w:val="24"/>
              </w:rPr>
              <w:t>Supplier Performance Reviews &amp; Buyer satisfaction survey feedback</w:t>
            </w:r>
          </w:p>
        </w:tc>
      </w:tr>
    </w:tbl>
    <w:p w14:paraId="59EF8789" w14:textId="77777777" w:rsidR="00B02867" w:rsidRDefault="00B02867">
      <w:pPr>
        <w:rPr>
          <w:rFonts w:ascii="Arial" w:eastAsia="Arial" w:hAnsi="Arial" w:cs="Arial"/>
          <w:sz w:val="24"/>
          <w:szCs w:val="24"/>
        </w:rPr>
      </w:pPr>
    </w:p>
    <w:tbl>
      <w:tblPr>
        <w:tblStyle w:val="ab"/>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gridCol w:w="2102"/>
      </w:tblGrid>
      <w:tr w:rsidR="00B02867" w14:paraId="5C1928E9" w14:textId="77777777">
        <w:trPr>
          <w:trHeight w:val="1213"/>
          <w:tblHeader/>
          <w:jc w:val="center"/>
        </w:trPr>
        <w:tc>
          <w:tcPr>
            <w:tcW w:w="6403" w:type="dxa"/>
            <w:gridSpan w:val="4"/>
            <w:shd w:val="clear" w:color="auto" w:fill="D9D9D9"/>
          </w:tcPr>
          <w:p w14:paraId="552F669D" w14:textId="77777777" w:rsidR="00B02867" w:rsidRDefault="0022485F">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shd w:val="clear" w:color="auto" w:fill="D9D9D9"/>
            <w:vAlign w:val="center"/>
          </w:tcPr>
          <w:p w14:paraId="168078B1" w14:textId="77777777" w:rsidR="00B02867" w:rsidRDefault="0022485F">
            <w:pPr>
              <w:ind w:left="95"/>
              <w:rPr>
                <w:rFonts w:ascii="Arial" w:eastAsia="Arial" w:hAnsi="Arial" w:cs="Arial"/>
                <w:sz w:val="24"/>
                <w:szCs w:val="24"/>
              </w:rPr>
            </w:pPr>
            <w:r>
              <w:rPr>
                <w:rFonts w:ascii="Arial" w:eastAsia="Arial" w:hAnsi="Arial" w:cs="Arial"/>
                <w:sz w:val="24"/>
                <w:szCs w:val="24"/>
              </w:rPr>
              <w:t>Service Credit for each Service Period</w:t>
            </w:r>
          </w:p>
          <w:p w14:paraId="59A2E81B" w14:textId="77777777" w:rsidR="00B02867" w:rsidRDefault="00B02867">
            <w:pPr>
              <w:ind w:left="95"/>
              <w:rPr>
                <w:rFonts w:ascii="Arial" w:eastAsia="Arial" w:hAnsi="Arial" w:cs="Arial"/>
                <w:sz w:val="24"/>
                <w:szCs w:val="24"/>
              </w:rPr>
            </w:pPr>
          </w:p>
        </w:tc>
        <w:tc>
          <w:tcPr>
            <w:tcW w:w="2102" w:type="dxa"/>
            <w:vMerge w:val="restart"/>
            <w:shd w:val="clear" w:color="auto" w:fill="D9D9D9"/>
          </w:tcPr>
          <w:p w14:paraId="59AF2A6D" w14:textId="77777777" w:rsidR="00B02867" w:rsidRDefault="00B02867">
            <w:pPr>
              <w:ind w:left="95"/>
              <w:rPr>
                <w:rFonts w:ascii="Arial" w:eastAsia="Arial" w:hAnsi="Arial" w:cs="Arial"/>
                <w:sz w:val="24"/>
                <w:szCs w:val="24"/>
              </w:rPr>
            </w:pPr>
          </w:p>
          <w:p w14:paraId="2FFB708A" w14:textId="77777777" w:rsidR="00B02867" w:rsidRDefault="0022485F">
            <w:pPr>
              <w:rPr>
                <w:rFonts w:ascii="Arial" w:eastAsia="Arial" w:hAnsi="Arial" w:cs="Arial"/>
                <w:sz w:val="24"/>
                <w:szCs w:val="24"/>
              </w:rPr>
            </w:pPr>
            <w:r>
              <w:rPr>
                <w:rFonts w:ascii="Arial" w:eastAsia="Arial" w:hAnsi="Arial" w:cs="Arial"/>
                <w:sz w:val="24"/>
                <w:szCs w:val="24"/>
              </w:rPr>
              <w:t>Publishable KPI</w:t>
            </w:r>
          </w:p>
        </w:tc>
      </w:tr>
      <w:tr w:rsidR="00B02867" w14:paraId="1E78D64A" w14:textId="77777777">
        <w:trPr>
          <w:trHeight w:val="1213"/>
          <w:tblHeader/>
          <w:jc w:val="center"/>
        </w:trPr>
        <w:tc>
          <w:tcPr>
            <w:tcW w:w="1713" w:type="dxa"/>
            <w:shd w:val="clear" w:color="auto" w:fill="D9D9D9"/>
            <w:vAlign w:val="center"/>
          </w:tcPr>
          <w:p w14:paraId="4C43571F" w14:textId="77777777" w:rsidR="00B02867" w:rsidRDefault="0022485F">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shd w:val="clear" w:color="auto" w:fill="D9D9D9"/>
            <w:vAlign w:val="center"/>
          </w:tcPr>
          <w:p w14:paraId="4E72305B" w14:textId="77777777" w:rsidR="00B02867" w:rsidRDefault="0022485F">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vAlign w:val="center"/>
          </w:tcPr>
          <w:p w14:paraId="0DB5E2B6" w14:textId="77777777" w:rsidR="00B02867" w:rsidRDefault="0022485F">
            <w:pPr>
              <w:rPr>
                <w:rFonts w:ascii="Arial" w:eastAsia="Arial" w:hAnsi="Arial" w:cs="Arial"/>
                <w:sz w:val="24"/>
                <w:szCs w:val="24"/>
              </w:rPr>
            </w:pPr>
            <w:r>
              <w:rPr>
                <w:rFonts w:ascii="Arial" w:eastAsia="Arial" w:hAnsi="Arial" w:cs="Arial"/>
                <w:sz w:val="24"/>
                <w:szCs w:val="24"/>
              </w:rPr>
              <w:t>Service Level Performance Measure</w:t>
            </w:r>
          </w:p>
        </w:tc>
        <w:tc>
          <w:tcPr>
            <w:tcW w:w="1418" w:type="dxa"/>
            <w:shd w:val="clear" w:color="auto" w:fill="D9D9D9"/>
          </w:tcPr>
          <w:p w14:paraId="15C716D1" w14:textId="77777777" w:rsidR="00B02867" w:rsidRDefault="0022485F">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shd w:val="clear" w:color="auto" w:fill="D9D9D9"/>
            <w:vAlign w:val="center"/>
          </w:tcPr>
          <w:p w14:paraId="11C31A55" w14:textId="77777777" w:rsidR="00B02867" w:rsidRDefault="00B02867">
            <w:pPr>
              <w:widowControl w:val="0"/>
              <w:pBdr>
                <w:top w:val="nil"/>
                <w:left w:val="nil"/>
                <w:bottom w:val="nil"/>
                <w:right w:val="nil"/>
                <w:between w:val="nil"/>
              </w:pBdr>
              <w:spacing w:line="276" w:lineRule="auto"/>
              <w:rPr>
                <w:rFonts w:ascii="Arial" w:eastAsia="Arial" w:hAnsi="Arial" w:cs="Arial"/>
                <w:sz w:val="24"/>
                <w:szCs w:val="24"/>
              </w:rPr>
            </w:pPr>
          </w:p>
        </w:tc>
        <w:tc>
          <w:tcPr>
            <w:tcW w:w="2102" w:type="dxa"/>
            <w:vMerge/>
            <w:shd w:val="clear" w:color="auto" w:fill="D9D9D9"/>
          </w:tcPr>
          <w:p w14:paraId="04D5F085" w14:textId="77777777" w:rsidR="00B02867" w:rsidRDefault="00B02867">
            <w:pPr>
              <w:widowControl w:val="0"/>
              <w:pBdr>
                <w:top w:val="nil"/>
                <w:left w:val="nil"/>
                <w:bottom w:val="nil"/>
                <w:right w:val="nil"/>
                <w:between w:val="nil"/>
              </w:pBdr>
              <w:spacing w:line="276" w:lineRule="auto"/>
              <w:rPr>
                <w:rFonts w:ascii="Arial" w:eastAsia="Arial" w:hAnsi="Arial" w:cs="Arial"/>
                <w:sz w:val="24"/>
                <w:szCs w:val="24"/>
              </w:rPr>
            </w:pPr>
          </w:p>
        </w:tc>
      </w:tr>
      <w:tr w:rsidR="00B02867" w14:paraId="68E5E477" w14:textId="77777777">
        <w:trPr>
          <w:trHeight w:val="1474"/>
          <w:jc w:val="center"/>
        </w:trPr>
        <w:tc>
          <w:tcPr>
            <w:tcW w:w="1713" w:type="dxa"/>
          </w:tcPr>
          <w:p w14:paraId="1CC1A2A9" w14:textId="77777777" w:rsidR="00B02867" w:rsidRDefault="0022485F">
            <w:pPr>
              <w:spacing w:after="120"/>
              <w:ind w:left="61"/>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Accurate and timely billing of Buyer</w:t>
            </w:r>
          </w:p>
          <w:p w14:paraId="4B89F5B3" w14:textId="77777777" w:rsidR="00B02867" w:rsidRDefault="00B02867">
            <w:pPr>
              <w:spacing w:after="120"/>
              <w:ind w:left="61"/>
              <w:rPr>
                <w:rFonts w:ascii="Arial" w:eastAsia="Arial" w:hAnsi="Arial" w:cs="Arial"/>
                <w:sz w:val="24"/>
                <w:szCs w:val="24"/>
              </w:rPr>
            </w:pPr>
          </w:p>
        </w:tc>
        <w:tc>
          <w:tcPr>
            <w:tcW w:w="1571" w:type="dxa"/>
          </w:tcPr>
          <w:p w14:paraId="06A3B8BC"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Accuracy /Timelines</w:t>
            </w:r>
          </w:p>
          <w:p w14:paraId="51F2BC91" w14:textId="77777777" w:rsidR="00B02867" w:rsidRDefault="00B02867">
            <w:pPr>
              <w:spacing w:after="120"/>
              <w:ind w:left="95"/>
              <w:rPr>
                <w:rFonts w:ascii="Arial" w:eastAsia="Arial" w:hAnsi="Arial" w:cs="Arial"/>
                <w:sz w:val="24"/>
                <w:szCs w:val="24"/>
              </w:rPr>
            </w:pPr>
          </w:p>
        </w:tc>
        <w:tc>
          <w:tcPr>
            <w:tcW w:w="1701" w:type="dxa"/>
          </w:tcPr>
          <w:p w14:paraId="6838F053"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6B687E56" w14:textId="77777777" w:rsidR="00B02867" w:rsidRDefault="00B02867">
            <w:pPr>
              <w:spacing w:after="120"/>
              <w:rPr>
                <w:rFonts w:ascii="Arial" w:eastAsia="Arial" w:hAnsi="Arial" w:cs="Arial"/>
                <w:sz w:val="24"/>
                <w:szCs w:val="24"/>
              </w:rPr>
            </w:pPr>
          </w:p>
        </w:tc>
        <w:tc>
          <w:tcPr>
            <w:tcW w:w="1418" w:type="dxa"/>
          </w:tcPr>
          <w:p w14:paraId="22C38F72"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14:paraId="4362D8F6"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Pr>
          <w:p w14:paraId="422A3952"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r w:rsidR="00B02867" w14:paraId="77875627" w14:textId="77777777">
        <w:trPr>
          <w:trHeight w:val="1474"/>
          <w:jc w:val="center"/>
        </w:trPr>
        <w:tc>
          <w:tcPr>
            <w:tcW w:w="1713" w:type="dxa"/>
          </w:tcPr>
          <w:p w14:paraId="567A95BA" w14:textId="77777777" w:rsidR="00B02867" w:rsidRDefault="0022485F">
            <w:pPr>
              <w:spacing w:after="120"/>
              <w:ind w:left="61"/>
              <w:rPr>
                <w:rFonts w:ascii="Arial" w:eastAsia="Arial" w:hAnsi="Arial" w:cs="Arial"/>
                <w:sz w:val="24"/>
                <w:szCs w:val="24"/>
              </w:rPr>
            </w:pPr>
            <w:r>
              <w:rPr>
                <w:rFonts w:ascii="Arial" w:eastAsia="Arial" w:hAnsi="Arial" w:cs="Arial"/>
                <w:sz w:val="24"/>
                <w:szCs w:val="24"/>
              </w:rPr>
              <w:t>Access to Buyer support</w:t>
            </w:r>
          </w:p>
          <w:p w14:paraId="37CEDB02" w14:textId="77777777" w:rsidR="00B02867" w:rsidRDefault="00B02867">
            <w:pPr>
              <w:spacing w:after="120"/>
              <w:ind w:left="61"/>
              <w:rPr>
                <w:rFonts w:ascii="Arial" w:eastAsia="Arial" w:hAnsi="Arial" w:cs="Arial"/>
                <w:sz w:val="24"/>
                <w:szCs w:val="24"/>
              </w:rPr>
            </w:pPr>
          </w:p>
        </w:tc>
        <w:tc>
          <w:tcPr>
            <w:tcW w:w="1571" w:type="dxa"/>
          </w:tcPr>
          <w:p w14:paraId="15B4BEC9"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Availability</w:t>
            </w:r>
          </w:p>
          <w:p w14:paraId="5207DD71" w14:textId="77777777" w:rsidR="00B02867" w:rsidRDefault="00B02867">
            <w:pPr>
              <w:spacing w:after="120"/>
              <w:ind w:left="95"/>
              <w:rPr>
                <w:rFonts w:ascii="Arial" w:eastAsia="Arial" w:hAnsi="Arial" w:cs="Arial"/>
                <w:sz w:val="24"/>
                <w:szCs w:val="24"/>
              </w:rPr>
            </w:pPr>
          </w:p>
          <w:p w14:paraId="12C70947" w14:textId="77777777" w:rsidR="00B02867" w:rsidRDefault="00B02867">
            <w:pPr>
              <w:spacing w:after="120"/>
              <w:ind w:left="95"/>
              <w:rPr>
                <w:rFonts w:ascii="Arial" w:eastAsia="Arial" w:hAnsi="Arial" w:cs="Arial"/>
                <w:sz w:val="24"/>
                <w:szCs w:val="24"/>
              </w:rPr>
            </w:pPr>
          </w:p>
        </w:tc>
        <w:tc>
          <w:tcPr>
            <w:tcW w:w="1701" w:type="dxa"/>
          </w:tcPr>
          <w:p w14:paraId="78BB985F" w14:textId="77777777" w:rsidR="00B02867" w:rsidRDefault="0022485F">
            <w:pPr>
              <w:spacing w:after="120"/>
              <w:rPr>
                <w:rFonts w:ascii="Arial" w:eastAsia="Arial" w:hAnsi="Arial" w:cs="Arial"/>
                <w:sz w:val="24"/>
                <w:szCs w:val="24"/>
              </w:rPr>
            </w:pPr>
            <w:r>
              <w:rPr>
                <w:rFonts w:ascii="Arial" w:eastAsia="Arial" w:hAnsi="Arial" w:cs="Arial"/>
                <w:sz w:val="24"/>
                <w:szCs w:val="24"/>
              </w:rPr>
              <w:t>at least 98% at all times</w:t>
            </w:r>
          </w:p>
          <w:p w14:paraId="4FD15B76" w14:textId="77777777" w:rsidR="00B02867" w:rsidRDefault="00B02867">
            <w:pPr>
              <w:spacing w:after="120"/>
              <w:rPr>
                <w:rFonts w:ascii="Arial" w:eastAsia="Arial" w:hAnsi="Arial" w:cs="Arial"/>
                <w:sz w:val="24"/>
                <w:szCs w:val="24"/>
              </w:rPr>
            </w:pPr>
          </w:p>
        </w:tc>
        <w:tc>
          <w:tcPr>
            <w:tcW w:w="1418" w:type="dxa"/>
          </w:tcPr>
          <w:p w14:paraId="2DAEADE3"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14:paraId="2151A626"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c>
          <w:tcPr>
            <w:tcW w:w="2102" w:type="dxa"/>
          </w:tcPr>
          <w:p w14:paraId="545FBA9F" w14:textId="77777777" w:rsidR="00B02867" w:rsidRDefault="0022485F">
            <w:pPr>
              <w:spacing w:after="120"/>
              <w:ind w:left="95"/>
              <w:rPr>
                <w:rFonts w:ascii="Arial" w:eastAsia="Arial" w:hAnsi="Arial" w:cs="Arial"/>
                <w:sz w:val="24"/>
                <w:szCs w:val="24"/>
              </w:rPr>
            </w:pPr>
            <w:r>
              <w:rPr>
                <w:rFonts w:ascii="Arial" w:eastAsia="Arial" w:hAnsi="Arial" w:cs="Arial"/>
                <w:sz w:val="24"/>
                <w:szCs w:val="24"/>
              </w:rPr>
              <w:t>[Yes/No]</w:t>
            </w:r>
          </w:p>
        </w:tc>
      </w:tr>
    </w:tbl>
    <w:p w14:paraId="1E0101B1" w14:textId="77777777" w:rsidR="00B02867" w:rsidRDefault="00B02867">
      <w:pPr>
        <w:ind w:left="709"/>
        <w:rPr>
          <w:rFonts w:ascii="Arial" w:eastAsia="Arial" w:hAnsi="Arial" w:cs="Arial"/>
          <w:sz w:val="24"/>
          <w:szCs w:val="24"/>
          <w:highlight w:val="green"/>
        </w:rPr>
      </w:pPr>
    </w:p>
    <w:p w14:paraId="27AAAFF4" w14:textId="77777777" w:rsidR="00B02867" w:rsidRDefault="0022485F">
      <w:pPr>
        <w:rPr>
          <w:rFonts w:ascii="Arial" w:eastAsia="Arial" w:hAnsi="Arial" w:cs="Arial"/>
          <w:sz w:val="24"/>
          <w:szCs w:val="24"/>
          <w:highlight w:val="green"/>
        </w:rPr>
      </w:pPr>
      <w:r>
        <w:br w:type="page"/>
      </w:r>
    </w:p>
    <w:p w14:paraId="5A2CF683" w14:textId="77777777" w:rsidR="00B02867" w:rsidRDefault="00B02867">
      <w:pPr>
        <w:ind w:left="709"/>
        <w:rPr>
          <w:rFonts w:ascii="Arial" w:eastAsia="Arial" w:hAnsi="Arial" w:cs="Arial"/>
          <w:sz w:val="24"/>
          <w:szCs w:val="24"/>
          <w:highlight w:val="green"/>
        </w:rPr>
      </w:pPr>
    </w:p>
    <w:p w14:paraId="09F9D563" w14:textId="77777777" w:rsidR="00B02867" w:rsidRDefault="0022485F">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14:paraId="507BE99E" w14:textId="77777777" w:rsidR="00B02867" w:rsidRDefault="0022485F">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c"/>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5"/>
        <w:gridCol w:w="685"/>
        <w:gridCol w:w="3966"/>
      </w:tblGrid>
      <w:tr w:rsidR="00B02867" w14:paraId="0688EAE6" w14:textId="77777777">
        <w:tc>
          <w:tcPr>
            <w:tcW w:w="4375" w:type="dxa"/>
          </w:tcPr>
          <w:p w14:paraId="3CBE2425"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14:paraId="657D7FCC" w14:textId="77777777" w:rsidR="00B02867" w:rsidRDefault="0022485F">
            <w:pPr>
              <w:ind w:left="211"/>
              <w:rPr>
                <w:rFonts w:ascii="Arial" w:eastAsia="Arial" w:hAnsi="Arial" w:cs="Arial"/>
                <w:sz w:val="24"/>
                <w:szCs w:val="24"/>
              </w:rPr>
            </w:pPr>
            <w:r>
              <w:rPr>
                <w:rFonts w:ascii="Arial" w:eastAsia="Arial" w:hAnsi="Arial" w:cs="Arial"/>
                <w:sz w:val="24"/>
                <w:szCs w:val="24"/>
              </w:rPr>
              <w:t>=</w:t>
            </w:r>
          </w:p>
        </w:tc>
        <w:tc>
          <w:tcPr>
            <w:tcW w:w="3966" w:type="dxa"/>
          </w:tcPr>
          <w:p w14:paraId="1A9CA594" w14:textId="77777777" w:rsidR="00B02867" w:rsidRDefault="0022485F">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B02867" w14:paraId="49E2E31E" w14:textId="77777777">
        <w:tc>
          <w:tcPr>
            <w:tcW w:w="4375" w:type="dxa"/>
          </w:tcPr>
          <w:p w14:paraId="4DA81BA6" w14:textId="77777777" w:rsidR="00B02867" w:rsidRDefault="0022485F">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45397B95" w14:textId="77777777" w:rsidR="00B02867" w:rsidRDefault="00B02867">
            <w:pPr>
              <w:ind w:left="567"/>
              <w:rPr>
                <w:rFonts w:ascii="Arial" w:eastAsia="Arial" w:hAnsi="Arial" w:cs="Arial"/>
                <w:sz w:val="24"/>
                <w:szCs w:val="24"/>
              </w:rPr>
            </w:pPr>
          </w:p>
        </w:tc>
        <w:tc>
          <w:tcPr>
            <w:tcW w:w="685" w:type="dxa"/>
          </w:tcPr>
          <w:p w14:paraId="4946D985" w14:textId="77777777" w:rsidR="00B02867" w:rsidRDefault="0022485F">
            <w:pPr>
              <w:ind w:left="211"/>
              <w:rPr>
                <w:rFonts w:ascii="Arial" w:eastAsia="Arial" w:hAnsi="Arial" w:cs="Arial"/>
                <w:sz w:val="24"/>
                <w:szCs w:val="24"/>
              </w:rPr>
            </w:pPr>
            <w:r>
              <w:rPr>
                <w:rFonts w:ascii="Arial" w:eastAsia="Arial" w:hAnsi="Arial" w:cs="Arial"/>
                <w:sz w:val="24"/>
                <w:szCs w:val="24"/>
              </w:rPr>
              <w:t>=</w:t>
            </w:r>
          </w:p>
        </w:tc>
        <w:tc>
          <w:tcPr>
            <w:tcW w:w="3966" w:type="dxa"/>
          </w:tcPr>
          <w:p w14:paraId="3E13ADB7" w14:textId="77777777" w:rsidR="00B02867" w:rsidRDefault="0022485F">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14:paraId="13FC1CA0" w14:textId="77777777" w:rsidR="00B02867" w:rsidRDefault="00B02867">
            <w:pPr>
              <w:ind w:left="145"/>
              <w:rPr>
                <w:rFonts w:ascii="Arial" w:eastAsia="Arial" w:hAnsi="Arial" w:cs="Arial"/>
                <w:sz w:val="24"/>
                <w:szCs w:val="24"/>
              </w:rPr>
            </w:pPr>
          </w:p>
        </w:tc>
      </w:tr>
    </w:tbl>
    <w:p w14:paraId="202FCA32" w14:textId="77777777" w:rsidR="00B02867" w:rsidRDefault="00B02867">
      <w:pPr>
        <w:rPr>
          <w:rFonts w:ascii="Arial" w:eastAsia="Arial" w:hAnsi="Arial" w:cs="Arial"/>
          <w:sz w:val="24"/>
          <w:szCs w:val="24"/>
        </w:rPr>
      </w:pPr>
    </w:p>
    <w:p w14:paraId="646CA0E6" w14:textId="77777777" w:rsidR="00B02867" w:rsidRDefault="00B02867">
      <w:pPr>
        <w:rPr>
          <w:rFonts w:ascii="Arial" w:eastAsia="Arial" w:hAnsi="Arial" w:cs="Arial"/>
          <w:sz w:val="24"/>
          <w:szCs w:val="24"/>
        </w:rPr>
      </w:pPr>
    </w:p>
    <w:p w14:paraId="3665955C" w14:textId="77777777" w:rsidR="00B02867" w:rsidRDefault="0022485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14:paraId="721FC349" w14:textId="77777777" w:rsidR="00B02867" w:rsidRDefault="0022485F">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4793B1B1" w14:textId="77777777" w:rsidR="00B02867" w:rsidRDefault="0022485F">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814BBFB" w14:textId="77777777" w:rsidR="00B02867" w:rsidRDefault="0022485F">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1E7C3625"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1E35F87E"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178AC574"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41C5B826"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59366ECF"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1845CF59"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49303C22" w14:textId="77777777" w:rsidR="00B02867" w:rsidRDefault="0022485F">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5A7FC409"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72906562"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288E51D2" w14:textId="77777777" w:rsidR="00B02867" w:rsidRDefault="0022485F">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76E5AA72" w14:textId="77777777" w:rsidR="00B02867" w:rsidRDefault="0022485F">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63C8CA5A" w14:textId="77777777" w:rsidR="00B02867" w:rsidRDefault="0022485F">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2907D11D" w14:textId="77777777" w:rsidR="00B02867" w:rsidRDefault="00B02867">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2BEE0706" w14:textId="77777777" w:rsidR="00B02867" w:rsidRDefault="0022485F">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65904193" w14:textId="77777777" w:rsidR="00B02867" w:rsidRDefault="0022485F">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A30A0C8" w14:textId="77777777" w:rsidR="00B02867" w:rsidRDefault="00B02867">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 w:name="_heading=h.30j0zll" w:colFirst="0" w:colLast="0"/>
      <w:bookmarkEnd w:id="2"/>
    </w:p>
    <w:sectPr w:rsidR="00B02867">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2D66" w14:textId="77777777" w:rsidR="0022485F" w:rsidRDefault="0022485F">
      <w:pPr>
        <w:spacing w:after="0" w:line="240" w:lineRule="auto"/>
      </w:pPr>
      <w:r>
        <w:separator/>
      </w:r>
    </w:p>
  </w:endnote>
  <w:endnote w:type="continuationSeparator" w:id="0">
    <w:p w14:paraId="6C872196" w14:textId="77777777" w:rsidR="0022485F" w:rsidRDefault="0022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5E5F" w14:textId="77777777" w:rsidR="00B02867" w:rsidRDefault="00B02867">
    <w:pPr>
      <w:tabs>
        <w:tab w:val="center" w:pos="4513"/>
        <w:tab w:val="right" w:pos="9026"/>
      </w:tabs>
      <w:spacing w:after="0" w:line="240" w:lineRule="auto"/>
      <w:jc w:val="both"/>
    </w:pPr>
  </w:p>
  <w:p w14:paraId="7E5F2F9C"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Framework Ref: </w:t>
    </w:r>
    <w:r>
      <w:rPr>
        <w:rFonts w:ascii="Arial" w:eastAsia="Arial" w:hAnsi="Arial" w:cs="Arial"/>
        <w:sz w:val="20"/>
        <w:szCs w:val="20"/>
      </w:rPr>
      <w:t>RM6261</w:t>
    </w:r>
  </w:p>
  <w:p w14:paraId="24B2705B"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C8D101F"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C598" w14:textId="77777777" w:rsidR="00B02867" w:rsidRDefault="00B02867">
    <w:pPr>
      <w:tabs>
        <w:tab w:val="center" w:pos="4513"/>
        <w:tab w:val="right" w:pos="9026"/>
      </w:tabs>
      <w:spacing w:after="0" w:line="240" w:lineRule="auto"/>
      <w:jc w:val="both"/>
    </w:pPr>
  </w:p>
  <w:p w14:paraId="17223E0D"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r>
    <w:r>
      <w:rPr>
        <w:rFonts w:ascii="Arial" w:eastAsia="Arial" w:hAnsi="Arial" w:cs="Arial"/>
        <w:color w:val="000000"/>
        <w:sz w:val="20"/>
        <w:szCs w:val="20"/>
      </w:rPr>
      <w:t xml:space="preserve">                                           </w:t>
    </w:r>
  </w:p>
  <w:p w14:paraId="17B3266F"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4ED61C28" w14:textId="77777777" w:rsidR="00B02867" w:rsidRDefault="0022485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A2125" w14:textId="77777777" w:rsidR="0022485F" w:rsidRDefault="0022485F">
      <w:pPr>
        <w:spacing w:after="0" w:line="240" w:lineRule="auto"/>
      </w:pPr>
      <w:r>
        <w:separator/>
      </w:r>
    </w:p>
  </w:footnote>
  <w:footnote w:type="continuationSeparator" w:id="0">
    <w:p w14:paraId="7B1A267E" w14:textId="77777777" w:rsidR="0022485F" w:rsidRDefault="0022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6CA0"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299604CD"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7B42FBAB" w14:textId="77777777" w:rsidR="00B02867" w:rsidRDefault="002248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p w14:paraId="53BDCF19" w14:textId="77777777" w:rsidR="00B02867" w:rsidRDefault="00B028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E193E"/>
    <w:multiLevelType w:val="multilevel"/>
    <w:tmpl w:val="18560A6C"/>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4736E48"/>
    <w:multiLevelType w:val="multilevel"/>
    <w:tmpl w:val="1F5427F8"/>
    <w:lvl w:ilvl="0">
      <w:start w:val="1"/>
      <w:numFmt w:val="decimal"/>
      <w:pStyle w:val="GPSL1CLAUSEHEADING"/>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797632"/>
    <w:multiLevelType w:val="multilevel"/>
    <w:tmpl w:val="5B94A2D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80A6894"/>
    <w:multiLevelType w:val="multilevel"/>
    <w:tmpl w:val="AADAFB2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DE96148"/>
    <w:multiLevelType w:val="multilevel"/>
    <w:tmpl w:val="9E324C48"/>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3403528">
    <w:abstractNumId w:val="1"/>
  </w:num>
  <w:num w:numId="2" w16cid:durableId="1185286423">
    <w:abstractNumId w:val="0"/>
  </w:num>
  <w:num w:numId="3" w16cid:durableId="188955107">
    <w:abstractNumId w:val="2"/>
  </w:num>
  <w:num w:numId="4" w16cid:durableId="1598904217">
    <w:abstractNumId w:val="3"/>
  </w:num>
  <w:num w:numId="5" w16cid:durableId="185742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67"/>
    <w:rsid w:val="0022485F"/>
    <w:rsid w:val="006164A4"/>
    <w:rsid w:val="00B0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9346D"/>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75tz6RBRn9a96Pt09kBp/BOhw==">AMUW2mUY/sC+jjmG4V8nFubndgjnn/y3kCcmN+Ob0+GL97GBvC1xcStixc/CZPIuJljebqGcL/a/8lmNRhTH23VK7aj19pz2zTPf0eATbvfAD3kaGxZjM381FoZb/QzQVBWKg6kQezQRTKKBBUAy8rA6S4l8QQiJ5eQaV8JKcSidlOWcfAuGDhGHWuO+X7LhIsXa9OtuAbWTu12U2bmcet8xWFEkcJlDYg==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2934</Words>
  <Characters>16728</Characters>
  <Application>Microsoft Office Word</Application>
  <DocSecurity>4</DocSecurity>
  <Lines>139</Lines>
  <Paragraphs>39</Paragraphs>
  <ScaleCrop>false</ScaleCrop>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Maria Court</cp:lastModifiedBy>
  <cp:revision>2</cp:revision>
  <dcterms:created xsi:type="dcterms:W3CDTF">2025-06-18T14:29:00Z</dcterms:created>
  <dcterms:modified xsi:type="dcterms:W3CDTF">2025-06-18T14:29:00Z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