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DD" w:rsidRPr="00C14C10" w:rsidRDefault="006440DD" w:rsidP="006440DD">
      <w:pPr>
        <w:autoSpaceDE w:val="0"/>
        <w:autoSpaceDN w:val="0"/>
        <w:adjustRightInd w:val="0"/>
        <w:spacing w:after="0" w:line="240" w:lineRule="auto"/>
        <w:rPr>
          <w:rFonts w:ascii="Arial" w:hAnsi="Arial" w:cs="Arial"/>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sz w:val="23"/>
          <w:szCs w:val="23"/>
        </w:rPr>
      </w:pPr>
      <w:r w:rsidRPr="00C14C10">
        <w:rPr>
          <w:rFonts w:ascii="Arial" w:hAnsi="Arial" w:cs="Arial"/>
          <w:sz w:val="23"/>
          <w:szCs w:val="23"/>
        </w:rPr>
        <w:t xml:space="preserve"> </w:t>
      </w:r>
    </w:p>
    <w:p w:rsidR="006440DD" w:rsidRPr="00C14C10" w:rsidRDefault="006440DD" w:rsidP="006440DD">
      <w:pPr>
        <w:autoSpaceDE w:val="0"/>
        <w:autoSpaceDN w:val="0"/>
        <w:adjustRightInd w:val="0"/>
        <w:spacing w:after="0" w:line="240" w:lineRule="auto"/>
        <w:jc w:val="center"/>
        <w:rPr>
          <w:rFonts w:ascii="Arial" w:hAnsi="Arial" w:cs="Arial"/>
          <w:sz w:val="23"/>
          <w:szCs w:val="23"/>
        </w:rPr>
      </w:pPr>
    </w:p>
    <w:p w:rsidR="006440DD" w:rsidRPr="00C14C10" w:rsidRDefault="006440DD" w:rsidP="006440DD">
      <w:pPr>
        <w:autoSpaceDE w:val="0"/>
        <w:autoSpaceDN w:val="0"/>
        <w:adjustRightInd w:val="0"/>
        <w:spacing w:after="0" w:line="240" w:lineRule="auto"/>
        <w:jc w:val="center"/>
        <w:rPr>
          <w:rFonts w:ascii="Arial" w:hAnsi="Arial" w:cs="Arial"/>
          <w:sz w:val="23"/>
          <w:szCs w:val="23"/>
        </w:rPr>
      </w:pPr>
    </w:p>
    <w:p w:rsidR="006440DD" w:rsidRPr="00C14C10" w:rsidRDefault="006440DD" w:rsidP="006440DD">
      <w:pPr>
        <w:autoSpaceDE w:val="0"/>
        <w:autoSpaceDN w:val="0"/>
        <w:adjustRightInd w:val="0"/>
        <w:spacing w:after="0" w:line="240" w:lineRule="auto"/>
        <w:jc w:val="center"/>
        <w:rPr>
          <w:rFonts w:ascii="Arial" w:hAnsi="Arial" w:cs="Arial"/>
          <w:sz w:val="23"/>
          <w:szCs w:val="23"/>
        </w:rPr>
      </w:pPr>
    </w:p>
    <w:p w:rsidR="006440DD" w:rsidRPr="00C14C10" w:rsidRDefault="006440DD" w:rsidP="006440DD">
      <w:pPr>
        <w:autoSpaceDE w:val="0"/>
        <w:autoSpaceDN w:val="0"/>
        <w:adjustRightInd w:val="0"/>
        <w:spacing w:after="0" w:line="240" w:lineRule="auto"/>
        <w:jc w:val="center"/>
        <w:rPr>
          <w:rFonts w:ascii="Arial" w:hAnsi="Arial" w:cs="Arial"/>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1F5B58" w:rsidRDefault="006440DD" w:rsidP="006440DD">
      <w:pPr>
        <w:autoSpaceDE w:val="0"/>
        <w:autoSpaceDN w:val="0"/>
        <w:adjustRightInd w:val="0"/>
        <w:spacing w:after="0" w:line="240" w:lineRule="auto"/>
        <w:jc w:val="center"/>
        <w:rPr>
          <w:rFonts w:ascii="Arial" w:hAnsi="Arial" w:cs="Arial"/>
          <w:color w:val="000000"/>
          <w:sz w:val="32"/>
          <w:szCs w:val="32"/>
        </w:rPr>
      </w:pPr>
      <w:r w:rsidRPr="001F5B58">
        <w:rPr>
          <w:rFonts w:ascii="Arial" w:hAnsi="Arial" w:cs="Arial"/>
          <w:b/>
          <w:bCs/>
          <w:color w:val="000000"/>
          <w:sz w:val="32"/>
          <w:szCs w:val="32"/>
        </w:rPr>
        <w:t xml:space="preserve">New Forest National Park Authority </w:t>
      </w:r>
    </w:p>
    <w:p w:rsidR="006440DD" w:rsidRPr="001F5B58" w:rsidRDefault="006440DD" w:rsidP="006440DD">
      <w:pPr>
        <w:autoSpaceDE w:val="0"/>
        <w:autoSpaceDN w:val="0"/>
        <w:adjustRightInd w:val="0"/>
        <w:spacing w:after="0" w:line="240" w:lineRule="auto"/>
        <w:jc w:val="center"/>
        <w:rPr>
          <w:rFonts w:ascii="Arial" w:hAnsi="Arial" w:cs="Arial"/>
          <w:color w:val="000000"/>
          <w:sz w:val="32"/>
          <w:szCs w:val="32"/>
        </w:rPr>
      </w:pPr>
      <w:r w:rsidRPr="001F5B58">
        <w:rPr>
          <w:rFonts w:ascii="Arial" w:hAnsi="Arial" w:cs="Arial"/>
          <w:b/>
          <w:bCs/>
          <w:color w:val="000000"/>
          <w:sz w:val="32"/>
          <w:szCs w:val="32"/>
        </w:rPr>
        <w:t>Local Plan</w:t>
      </w:r>
    </w:p>
    <w:p w:rsidR="006440DD" w:rsidRPr="001F5B58" w:rsidRDefault="006440DD" w:rsidP="006440DD">
      <w:pPr>
        <w:autoSpaceDE w:val="0"/>
        <w:autoSpaceDN w:val="0"/>
        <w:adjustRightInd w:val="0"/>
        <w:spacing w:after="0" w:line="240" w:lineRule="auto"/>
        <w:jc w:val="center"/>
        <w:rPr>
          <w:rFonts w:ascii="Arial" w:hAnsi="Arial" w:cs="Arial"/>
          <w:b/>
          <w:bCs/>
          <w:color w:val="000000"/>
          <w:sz w:val="32"/>
          <w:szCs w:val="32"/>
        </w:rPr>
      </w:pPr>
    </w:p>
    <w:p w:rsidR="006440DD" w:rsidRPr="001F5B58" w:rsidRDefault="006440DD" w:rsidP="006440DD">
      <w:pPr>
        <w:autoSpaceDE w:val="0"/>
        <w:autoSpaceDN w:val="0"/>
        <w:adjustRightInd w:val="0"/>
        <w:spacing w:after="0" w:line="240" w:lineRule="auto"/>
        <w:jc w:val="center"/>
        <w:rPr>
          <w:rFonts w:ascii="Arial" w:hAnsi="Arial" w:cs="Arial"/>
          <w:b/>
          <w:bCs/>
          <w:color w:val="000000"/>
          <w:sz w:val="32"/>
          <w:szCs w:val="32"/>
        </w:rPr>
      </w:pPr>
    </w:p>
    <w:p w:rsidR="006440DD" w:rsidRPr="001F5B58" w:rsidRDefault="006440DD" w:rsidP="006440DD">
      <w:pPr>
        <w:autoSpaceDE w:val="0"/>
        <w:autoSpaceDN w:val="0"/>
        <w:adjustRightInd w:val="0"/>
        <w:spacing w:after="0" w:line="240" w:lineRule="auto"/>
        <w:jc w:val="center"/>
        <w:rPr>
          <w:rFonts w:ascii="Arial" w:hAnsi="Arial" w:cs="Arial"/>
          <w:b/>
          <w:bCs/>
          <w:color w:val="000000"/>
          <w:sz w:val="32"/>
          <w:szCs w:val="32"/>
        </w:rPr>
      </w:pPr>
    </w:p>
    <w:p w:rsidR="006440DD" w:rsidRPr="001F5B58" w:rsidRDefault="006440DD" w:rsidP="006440DD">
      <w:pPr>
        <w:autoSpaceDE w:val="0"/>
        <w:autoSpaceDN w:val="0"/>
        <w:adjustRightInd w:val="0"/>
        <w:spacing w:after="0" w:line="240" w:lineRule="auto"/>
        <w:jc w:val="center"/>
        <w:rPr>
          <w:rFonts w:ascii="Arial" w:hAnsi="Arial" w:cs="Arial"/>
          <w:color w:val="000000"/>
          <w:sz w:val="32"/>
          <w:szCs w:val="32"/>
        </w:rPr>
      </w:pPr>
      <w:r w:rsidRPr="001F5B58">
        <w:rPr>
          <w:rFonts w:ascii="Arial" w:hAnsi="Arial" w:cs="Arial"/>
          <w:b/>
          <w:bCs/>
          <w:color w:val="000000"/>
          <w:sz w:val="32"/>
          <w:szCs w:val="32"/>
        </w:rPr>
        <w:t xml:space="preserve">Infrastructure Delivery Plan </w:t>
      </w: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C14C10" w:rsidRDefault="006440DD" w:rsidP="006440DD">
      <w:pPr>
        <w:autoSpaceDE w:val="0"/>
        <w:autoSpaceDN w:val="0"/>
        <w:adjustRightInd w:val="0"/>
        <w:spacing w:after="0" w:line="240" w:lineRule="auto"/>
        <w:jc w:val="center"/>
        <w:rPr>
          <w:rFonts w:ascii="Arial" w:hAnsi="Arial" w:cs="Arial"/>
          <w:b/>
          <w:bCs/>
          <w:color w:val="000000"/>
          <w:sz w:val="23"/>
          <w:szCs w:val="23"/>
        </w:rPr>
      </w:pPr>
    </w:p>
    <w:p w:rsidR="006440DD" w:rsidRPr="001F5B58" w:rsidRDefault="006440DD" w:rsidP="006440DD">
      <w:pPr>
        <w:autoSpaceDE w:val="0"/>
        <w:autoSpaceDN w:val="0"/>
        <w:adjustRightInd w:val="0"/>
        <w:spacing w:after="0" w:line="240" w:lineRule="auto"/>
        <w:jc w:val="center"/>
        <w:rPr>
          <w:rFonts w:ascii="Arial" w:hAnsi="Arial" w:cs="Arial"/>
          <w:color w:val="000000"/>
          <w:sz w:val="32"/>
          <w:szCs w:val="32"/>
        </w:rPr>
      </w:pPr>
      <w:r w:rsidRPr="001F5B58">
        <w:rPr>
          <w:rFonts w:ascii="Arial" w:hAnsi="Arial" w:cs="Arial"/>
          <w:b/>
          <w:bCs/>
          <w:color w:val="000000"/>
          <w:sz w:val="32"/>
          <w:szCs w:val="32"/>
        </w:rPr>
        <w:t>January</w:t>
      </w:r>
      <w:r w:rsidR="00D570DD" w:rsidRPr="001F5B58">
        <w:rPr>
          <w:rFonts w:ascii="Arial" w:hAnsi="Arial" w:cs="Arial"/>
          <w:b/>
          <w:bCs/>
          <w:color w:val="000000"/>
          <w:sz w:val="32"/>
          <w:szCs w:val="32"/>
        </w:rPr>
        <w:t xml:space="preserve"> 2018</w:t>
      </w:r>
      <w:r w:rsidRPr="001F5B58">
        <w:rPr>
          <w:rFonts w:ascii="Arial" w:hAnsi="Arial" w:cs="Arial"/>
          <w:b/>
          <w:bCs/>
          <w:color w:val="000000"/>
          <w:sz w:val="32"/>
          <w:szCs w:val="32"/>
        </w:rPr>
        <w:t xml:space="preserve"> </w:t>
      </w:r>
    </w:p>
    <w:p w:rsidR="006440DD" w:rsidRPr="002C3869" w:rsidRDefault="006440DD" w:rsidP="006440DD">
      <w:pPr>
        <w:pageBreakBefore/>
        <w:autoSpaceDE w:val="0"/>
        <w:autoSpaceDN w:val="0"/>
        <w:adjustRightInd w:val="0"/>
        <w:spacing w:after="0" w:line="240" w:lineRule="auto"/>
        <w:rPr>
          <w:rFonts w:ascii="Arial" w:hAnsi="Arial" w:cs="Arial"/>
          <w:color w:val="000000"/>
          <w:sz w:val="24"/>
          <w:szCs w:val="24"/>
        </w:rPr>
      </w:pPr>
      <w:r w:rsidRPr="002C3869">
        <w:rPr>
          <w:rFonts w:ascii="Arial" w:hAnsi="Arial" w:cs="Arial"/>
          <w:b/>
          <w:bCs/>
          <w:color w:val="000000"/>
          <w:sz w:val="24"/>
          <w:szCs w:val="24"/>
        </w:rPr>
        <w:lastRenderedPageBreak/>
        <w:t>Infrastructure Delivery</w:t>
      </w:r>
    </w:p>
    <w:p w:rsidR="006440DD" w:rsidRPr="002C3869" w:rsidRDefault="006440DD" w:rsidP="006440DD">
      <w:pPr>
        <w:autoSpaceDE w:val="0"/>
        <w:autoSpaceDN w:val="0"/>
        <w:adjustRightInd w:val="0"/>
        <w:spacing w:after="0" w:line="240" w:lineRule="auto"/>
        <w:rPr>
          <w:rFonts w:ascii="Arial" w:hAnsi="Arial" w:cs="Arial"/>
          <w:b/>
          <w:bCs/>
          <w:color w:val="000000"/>
          <w:sz w:val="24"/>
          <w:szCs w:val="24"/>
        </w:rPr>
      </w:pPr>
    </w:p>
    <w:p w:rsidR="006440DD" w:rsidRPr="002C3869" w:rsidRDefault="006440DD" w:rsidP="006440DD">
      <w:pPr>
        <w:autoSpaceDE w:val="0"/>
        <w:autoSpaceDN w:val="0"/>
        <w:adjustRightInd w:val="0"/>
        <w:spacing w:after="0" w:line="240" w:lineRule="auto"/>
        <w:rPr>
          <w:rFonts w:ascii="Arial" w:hAnsi="Arial" w:cs="Arial"/>
          <w:color w:val="000000"/>
          <w:sz w:val="24"/>
          <w:szCs w:val="24"/>
        </w:rPr>
      </w:pPr>
      <w:r w:rsidRPr="002C3869">
        <w:rPr>
          <w:rFonts w:ascii="Arial" w:hAnsi="Arial" w:cs="Arial"/>
          <w:b/>
          <w:bCs/>
          <w:color w:val="000000"/>
          <w:sz w:val="24"/>
          <w:szCs w:val="24"/>
        </w:rPr>
        <w:t xml:space="preserve">1. </w:t>
      </w:r>
      <w:r w:rsidRPr="002C3869">
        <w:rPr>
          <w:rFonts w:ascii="Arial" w:hAnsi="Arial" w:cs="Arial"/>
          <w:b/>
          <w:bCs/>
          <w:color w:val="000000"/>
          <w:sz w:val="24"/>
          <w:szCs w:val="24"/>
        </w:rPr>
        <w:tab/>
        <w:t xml:space="preserve">Introduction </w:t>
      </w:r>
    </w:p>
    <w:p w:rsidR="006440DD" w:rsidRPr="002C3869" w:rsidRDefault="006440DD" w:rsidP="006440DD">
      <w:pPr>
        <w:autoSpaceDE w:val="0"/>
        <w:autoSpaceDN w:val="0"/>
        <w:adjustRightInd w:val="0"/>
        <w:spacing w:after="0" w:line="240" w:lineRule="auto"/>
        <w:rPr>
          <w:rFonts w:ascii="Arial" w:hAnsi="Arial" w:cs="Arial"/>
          <w:color w:val="000000"/>
          <w:sz w:val="24"/>
          <w:szCs w:val="24"/>
        </w:rPr>
      </w:pPr>
    </w:p>
    <w:p w:rsidR="006440DD" w:rsidRPr="002C3869" w:rsidRDefault="006440DD" w:rsidP="006440DD">
      <w:pPr>
        <w:pStyle w:val="ListParagraph"/>
        <w:numPr>
          <w:ilvl w:val="1"/>
          <w:numId w:val="1"/>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This delivery plan outlines the delivery and implementation of the New Forest National Park Authority’s </w:t>
      </w:r>
      <w:r w:rsidR="00A51F29" w:rsidRPr="002C3869">
        <w:rPr>
          <w:rFonts w:ascii="Arial" w:hAnsi="Arial" w:cs="Arial"/>
          <w:color w:val="000000"/>
          <w:sz w:val="24"/>
          <w:szCs w:val="24"/>
        </w:rPr>
        <w:t>Local Plan</w:t>
      </w:r>
      <w:r w:rsidRPr="002C3869">
        <w:rPr>
          <w:rFonts w:ascii="Arial" w:hAnsi="Arial" w:cs="Arial"/>
          <w:color w:val="000000"/>
          <w:sz w:val="24"/>
          <w:szCs w:val="24"/>
        </w:rPr>
        <w:t xml:space="preserve">, with particular regard to the infrastructure necessary to deliver and service the development that is </w:t>
      </w:r>
      <w:r w:rsidR="00A51F29" w:rsidRPr="002C3869">
        <w:rPr>
          <w:rFonts w:ascii="Arial" w:hAnsi="Arial" w:cs="Arial"/>
          <w:color w:val="000000"/>
          <w:sz w:val="24"/>
          <w:szCs w:val="24"/>
        </w:rPr>
        <w:t>required in the period up to 203</w:t>
      </w:r>
      <w:r w:rsidRPr="002C3869">
        <w:rPr>
          <w:rFonts w:ascii="Arial" w:hAnsi="Arial" w:cs="Arial"/>
          <w:color w:val="000000"/>
          <w:sz w:val="24"/>
          <w:szCs w:val="24"/>
        </w:rPr>
        <w:t xml:space="preserve">6. </w:t>
      </w:r>
    </w:p>
    <w:p w:rsidR="006440DD" w:rsidRPr="002C3869" w:rsidRDefault="006440DD" w:rsidP="006440DD">
      <w:pPr>
        <w:pStyle w:val="ListParagraph"/>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pStyle w:val="ListParagraph"/>
        <w:numPr>
          <w:ilvl w:val="1"/>
          <w:numId w:val="1"/>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The assessment of infrastructure needs set out in this report is broadly based on the </w:t>
      </w:r>
      <w:r w:rsidR="006C03BC" w:rsidRPr="002C3869">
        <w:rPr>
          <w:rFonts w:ascii="Arial" w:hAnsi="Arial" w:cs="Arial"/>
          <w:color w:val="000000"/>
          <w:sz w:val="24"/>
          <w:szCs w:val="24"/>
        </w:rPr>
        <w:t>reference</w:t>
      </w:r>
      <w:r w:rsidRPr="002C3869">
        <w:rPr>
          <w:rFonts w:ascii="Arial" w:hAnsi="Arial" w:cs="Arial"/>
          <w:color w:val="000000"/>
          <w:sz w:val="24"/>
          <w:szCs w:val="24"/>
        </w:rPr>
        <w:t xml:space="preserve"> </w:t>
      </w:r>
      <w:r w:rsidR="006C03BC" w:rsidRPr="002C3869">
        <w:rPr>
          <w:rFonts w:ascii="Arial" w:hAnsi="Arial" w:cs="Arial"/>
          <w:color w:val="000000"/>
          <w:sz w:val="24"/>
          <w:szCs w:val="24"/>
        </w:rPr>
        <w:t>made to</w:t>
      </w:r>
      <w:r w:rsidRPr="002C3869">
        <w:rPr>
          <w:rFonts w:ascii="Arial" w:hAnsi="Arial" w:cs="Arial"/>
          <w:color w:val="000000"/>
          <w:sz w:val="24"/>
          <w:szCs w:val="24"/>
        </w:rPr>
        <w:t xml:space="preserve"> </w:t>
      </w:r>
      <w:r w:rsidR="006C03BC" w:rsidRPr="002C3869">
        <w:rPr>
          <w:rFonts w:ascii="Arial" w:hAnsi="Arial" w:cs="Arial"/>
          <w:color w:val="000000"/>
          <w:sz w:val="24"/>
          <w:szCs w:val="24"/>
        </w:rPr>
        <w:t>infrastructure</w:t>
      </w:r>
      <w:r w:rsidRPr="002C3869">
        <w:rPr>
          <w:rFonts w:ascii="Arial" w:hAnsi="Arial" w:cs="Arial"/>
          <w:color w:val="000000"/>
          <w:sz w:val="24"/>
          <w:szCs w:val="24"/>
        </w:rPr>
        <w:t xml:space="preserve"> in the </w:t>
      </w:r>
      <w:r w:rsidR="006C03BC" w:rsidRPr="002C3869">
        <w:rPr>
          <w:rFonts w:ascii="Arial" w:hAnsi="Arial" w:cs="Arial"/>
          <w:color w:val="000000"/>
          <w:sz w:val="24"/>
          <w:szCs w:val="24"/>
        </w:rPr>
        <w:t xml:space="preserve">National </w:t>
      </w:r>
      <w:r w:rsidR="00A51F29" w:rsidRPr="002C3869">
        <w:rPr>
          <w:rFonts w:ascii="Arial" w:hAnsi="Arial" w:cs="Arial"/>
          <w:color w:val="000000"/>
          <w:sz w:val="24"/>
          <w:szCs w:val="24"/>
        </w:rPr>
        <w:t>Planning</w:t>
      </w:r>
      <w:r w:rsidR="006C03BC" w:rsidRPr="002C3869">
        <w:rPr>
          <w:rFonts w:ascii="Arial" w:hAnsi="Arial" w:cs="Arial"/>
          <w:color w:val="000000"/>
          <w:sz w:val="24"/>
          <w:szCs w:val="24"/>
        </w:rPr>
        <w:t xml:space="preserve"> Policy Framework</w:t>
      </w:r>
      <w:r w:rsidR="00A51F29" w:rsidRPr="002C3869">
        <w:rPr>
          <w:rFonts w:ascii="Arial" w:hAnsi="Arial" w:cs="Arial"/>
          <w:color w:val="000000"/>
          <w:sz w:val="24"/>
          <w:szCs w:val="24"/>
        </w:rPr>
        <w:t xml:space="preserve"> </w:t>
      </w:r>
      <w:r w:rsidR="006C03BC" w:rsidRPr="002C3869">
        <w:rPr>
          <w:rFonts w:ascii="Arial" w:hAnsi="Arial" w:cs="Arial"/>
          <w:color w:val="000000"/>
          <w:sz w:val="24"/>
          <w:szCs w:val="24"/>
        </w:rPr>
        <w:t xml:space="preserve">(NPPF), </w:t>
      </w:r>
      <w:r w:rsidRPr="002C3869">
        <w:rPr>
          <w:rFonts w:ascii="Arial" w:hAnsi="Arial" w:cs="Arial"/>
          <w:color w:val="000000"/>
          <w:sz w:val="24"/>
          <w:szCs w:val="24"/>
        </w:rPr>
        <w:t xml:space="preserve">which largely comprises: </w:t>
      </w: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6440DD" w:rsidP="006440DD">
      <w:pPr>
        <w:numPr>
          <w:ilvl w:val="0"/>
          <w:numId w:val="2"/>
        </w:numPr>
        <w:autoSpaceDE w:val="0"/>
        <w:autoSpaceDN w:val="0"/>
        <w:adjustRightInd w:val="0"/>
        <w:spacing w:after="0" w:line="240" w:lineRule="auto"/>
        <w:ind w:left="1134" w:hanging="425"/>
        <w:rPr>
          <w:rFonts w:ascii="Arial" w:hAnsi="Arial" w:cs="Arial"/>
          <w:color w:val="000000"/>
          <w:sz w:val="24"/>
          <w:szCs w:val="24"/>
        </w:rPr>
      </w:pPr>
      <w:r w:rsidRPr="002C3869">
        <w:rPr>
          <w:rFonts w:ascii="Arial" w:hAnsi="Arial" w:cs="Arial"/>
          <w:color w:val="000000"/>
          <w:sz w:val="24"/>
          <w:szCs w:val="24"/>
        </w:rPr>
        <w:t xml:space="preserve">Housing </w:t>
      </w:r>
    </w:p>
    <w:p w:rsidR="006440DD" w:rsidRPr="002C3869" w:rsidRDefault="006440DD" w:rsidP="006440DD">
      <w:pPr>
        <w:numPr>
          <w:ilvl w:val="0"/>
          <w:numId w:val="2"/>
        </w:numPr>
        <w:autoSpaceDE w:val="0"/>
        <w:autoSpaceDN w:val="0"/>
        <w:adjustRightInd w:val="0"/>
        <w:spacing w:after="0" w:line="240" w:lineRule="auto"/>
        <w:ind w:left="1134" w:hanging="425"/>
        <w:rPr>
          <w:rFonts w:ascii="Arial" w:hAnsi="Arial" w:cs="Arial"/>
          <w:color w:val="000000"/>
          <w:sz w:val="24"/>
          <w:szCs w:val="24"/>
        </w:rPr>
      </w:pPr>
      <w:r w:rsidRPr="002C3869">
        <w:rPr>
          <w:rFonts w:ascii="Arial" w:hAnsi="Arial" w:cs="Arial"/>
          <w:color w:val="000000"/>
          <w:sz w:val="24"/>
          <w:szCs w:val="24"/>
        </w:rPr>
        <w:t xml:space="preserve">Education </w:t>
      </w:r>
    </w:p>
    <w:p w:rsidR="006440DD" w:rsidRPr="002C3869" w:rsidRDefault="006440DD" w:rsidP="006440DD">
      <w:pPr>
        <w:numPr>
          <w:ilvl w:val="0"/>
          <w:numId w:val="2"/>
        </w:numPr>
        <w:autoSpaceDE w:val="0"/>
        <w:autoSpaceDN w:val="0"/>
        <w:adjustRightInd w:val="0"/>
        <w:spacing w:after="0" w:line="240" w:lineRule="auto"/>
        <w:ind w:left="1134" w:hanging="425"/>
        <w:rPr>
          <w:rFonts w:ascii="Arial" w:hAnsi="Arial" w:cs="Arial"/>
          <w:color w:val="000000"/>
          <w:sz w:val="24"/>
          <w:szCs w:val="24"/>
        </w:rPr>
      </w:pPr>
      <w:r w:rsidRPr="002C3869">
        <w:rPr>
          <w:rFonts w:ascii="Arial" w:hAnsi="Arial" w:cs="Arial"/>
          <w:color w:val="000000"/>
          <w:sz w:val="24"/>
          <w:szCs w:val="24"/>
        </w:rPr>
        <w:t>Utility infrastructure</w:t>
      </w:r>
      <w:r w:rsidR="006C03BC" w:rsidRPr="002C3869">
        <w:rPr>
          <w:rFonts w:ascii="Arial" w:hAnsi="Arial" w:cs="Arial"/>
          <w:color w:val="000000"/>
          <w:sz w:val="24"/>
          <w:szCs w:val="24"/>
        </w:rPr>
        <w:t>, including water, waste water, and energy</w:t>
      </w:r>
      <w:r w:rsidRPr="002C3869">
        <w:rPr>
          <w:rFonts w:ascii="Arial" w:hAnsi="Arial" w:cs="Arial"/>
          <w:color w:val="000000"/>
          <w:sz w:val="24"/>
          <w:szCs w:val="24"/>
        </w:rPr>
        <w:t xml:space="preserve"> </w:t>
      </w:r>
    </w:p>
    <w:p w:rsidR="006440DD" w:rsidRPr="002C3869" w:rsidRDefault="006440DD" w:rsidP="006440DD">
      <w:pPr>
        <w:numPr>
          <w:ilvl w:val="0"/>
          <w:numId w:val="2"/>
        </w:numPr>
        <w:autoSpaceDE w:val="0"/>
        <w:autoSpaceDN w:val="0"/>
        <w:adjustRightInd w:val="0"/>
        <w:spacing w:after="0" w:line="240" w:lineRule="auto"/>
        <w:ind w:left="1134" w:hanging="425"/>
        <w:rPr>
          <w:rFonts w:ascii="Arial" w:hAnsi="Arial" w:cs="Arial"/>
          <w:color w:val="000000"/>
          <w:sz w:val="24"/>
          <w:szCs w:val="24"/>
        </w:rPr>
      </w:pPr>
      <w:r w:rsidRPr="002C3869">
        <w:rPr>
          <w:rFonts w:ascii="Arial" w:hAnsi="Arial" w:cs="Arial"/>
          <w:color w:val="000000"/>
          <w:sz w:val="24"/>
          <w:szCs w:val="24"/>
        </w:rPr>
        <w:t xml:space="preserve">Transport </w:t>
      </w:r>
    </w:p>
    <w:p w:rsidR="006440DD" w:rsidRPr="002C3869" w:rsidRDefault="006440DD" w:rsidP="006440DD">
      <w:pPr>
        <w:numPr>
          <w:ilvl w:val="0"/>
          <w:numId w:val="2"/>
        </w:numPr>
        <w:autoSpaceDE w:val="0"/>
        <w:autoSpaceDN w:val="0"/>
        <w:adjustRightInd w:val="0"/>
        <w:spacing w:after="0" w:line="240" w:lineRule="auto"/>
        <w:ind w:left="1134" w:hanging="425"/>
        <w:rPr>
          <w:rFonts w:ascii="Arial" w:hAnsi="Arial" w:cs="Arial"/>
          <w:color w:val="000000"/>
          <w:sz w:val="24"/>
          <w:szCs w:val="24"/>
        </w:rPr>
      </w:pPr>
      <w:r w:rsidRPr="002C3869">
        <w:rPr>
          <w:rFonts w:ascii="Arial" w:hAnsi="Arial" w:cs="Arial"/>
          <w:color w:val="000000"/>
          <w:sz w:val="24"/>
          <w:szCs w:val="24"/>
        </w:rPr>
        <w:t xml:space="preserve">Health </w:t>
      </w:r>
    </w:p>
    <w:p w:rsidR="006440DD" w:rsidRPr="002C3869" w:rsidRDefault="00C70997" w:rsidP="006440DD">
      <w:pPr>
        <w:numPr>
          <w:ilvl w:val="0"/>
          <w:numId w:val="2"/>
        </w:numPr>
        <w:autoSpaceDE w:val="0"/>
        <w:autoSpaceDN w:val="0"/>
        <w:adjustRightInd w:val="0"/>
        <w:spacing w:after="0" w:line="240" w:lineRule="auto"/>
        <w:ind w:left="1134" w:hanging="425"/>
        <w:rPr>
          <w:rFonts w:ascii="Arial" w:hAnsi="Arial" w:cs="Arial"/>
          <w:color w:val="000000"/>
          <w:sz w:val="24"/>
          <w:szCs w:val="24"/>
        </w:rPr>
      </w:pPr>
      <w:r>
        <w:rPr>
          <w:rFonts w:ascii="Arial" w:hAnsi="Arial" w:cs="Arial"/>
          <w:color w:val="000000"/>
          <w:sz w:val="24"/>
          <w:szCs w:val="24"/>
        </w:rPr>
        <w:t>Social and c</w:t>
      </w:r>
      <w:r w:rsidR="006440DD" w:rsidRPr="002C3869">
        <w:rPr>
          <w:rFonts w:ascii="Arial" w:hAnsi="Arial" w:cs="Arial"/>
          <w:color w:val="000000"/>
          <w:sz w:val="24"/>
          <w:szCs w:val="24"/>
        </w:rPr>
        <w:t xml:space="preserve">ommunity facilities </w:t>
      </w:r>
    </w:p>
    <w:p w:rsidR="006C03BC" w:rsidRPr="002C3869" w:rsidRDefault="006440DD" w:rsidP="006C03BC">
      <w:pPr>
        <w:numPr>
          <w:ilvl w:val="0"/>
          <w:numId w:val="2"/>
        </w:numPr>
        <w:autoSpaceDE w:val="0"/>
        <w:autoSpaceDN w:val="0"/>
        <w:adjustRightInd w:val="0"/>
        <w:spacing w:after="0" w:line="240" w:lineRule="auto"/>
        <w:ind w:left="1134" w:hanging="425"/>
        <w:rPr>
          <w:rFonts w:ascii="Arial" w:hAnsi="Arial" w:cs="Arial"/>
          <w:color w:val="000000"/>
          <w:sz w:val="24"/>
          <w:szCs w:val="24"/>
        </w:rPr>
      </w:pPr>
      <w:r w:rsidRPr="002C3869">
        <w:rPr>
          <w:rFonts w:ascii="Arial" w:hAnsi="Arial" w:cs="Arial"/>
          <w:color w:val="000000"/>
          <w:sz w:val="24"/>
          <w:szCs w:val="24"/>
        </w:rPr>
        <w:t xml:space="preserve">Open space and green infrastructure </w:t>
      </w: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1.3 </w:t>
      </w:r>
      <w:r w:rsidRPr="002C3869">
        <w:rPr>
          <w:rFonts w:ascii="Arial" w:hAnsi="Arial" w:cs="Arial"/>
          <w:color w:val="000000"/>
          <w:sz w:val="24"/>
          <w:szCs w:val="24"/>
        </w:rPr>
        <w:tab/>
        <w:t xml:space="preserve">The main ways of delivering the Authority’s </w:t>
      </w:r>
      <w:r w:rsidR="00534640" w:rsidRPr="002C3869">
        <w:rPr>
          <w:rFonts w:ascii="Arial" w:hAnsi="Arial" w:cs="Arial"/>
          <w:color w:val="000000"/>
          <w:sz w:val="24"/>
          <w:szCs w:val="24"/>
        </w:rPr>
        <w:t>Local Plan</w:t>
      </w:r>
      <w:r w:rsidRPr="002C3869">
        <w:rPr>
          <w:rFonts w:ascii="Arial" w:hAnsi="Arial" w:cs="Arial"/>
          <w:color w:val="000000"/>
          <w:sz w:val="24"/>
          <w:szCs w:val="24"/>
        </w:rPr>
        <w:t xml:space="preserve"> are through: </w:t>
      </w:r>
    </w:p>
    <w:p w:rsidR="006440DD" w:rsidRPr="002C3869" w:rsidRDefault="006440DD" w:rsidP="00E44796">
      <w:pPr>
        <w:autoSpaceDE w:val="0"/>
        <w:autoSpaceDN w:val="0"/>
        <w:adjustRightInd w:val="0"/>
        <w:spacing w:after="0" w:line="240" w:lineRule="auto"/>
        <w:ind w:left="1134" w:hanging="425"/>
        <w:jc w:val="both"/>
        <w:rPr>
          <w:rFonts w:ascii="Arial" w:hAnsi="Arial" w:cs="Arial"/>
          <w:color w:val="000000"/>
          <w:sz w:val="24"/>
          <w:szCs w:val="24"/>
        </w:rPr>
      </w:pPr>
      <w:proofErr w:type="spellStart"/>
      <w:proofErr w:type="gramStart"/>
      <w:r w:rsidRPr="002C3869">
        <w:rPr>
          <w:rFonts w:ascii="Arial" w:hAnsi="Arial" w:cs="Arial"/>
          <w:color w:val="000000"/>
          <w:sz w:val="24"/>
          <w:szCs w:val="24"/>
        </w:rPr>
        <w:t>i</w:t>
      </w:r>
      <w:proofErr w:type="spellEnd"/>
      <w:proofErr w:type="gramEnd"/>
      <w:r w:rsidRPr="002C3869">
        <w:rPr>
          <w:rFonts w:ascii="Arial" w:hAnsi="Arial" w:cs="Arial"/>
          <w:color w:val="000000"/>
          <w:sz w:val="24"/>
          <w:szCs w:val="24"/>
        </w:rPr>
        <w:t xml:space="preserve">. </w:t>
      </w:r>
      <w:r w:rsidR="00E44796">
        <w:rPr>
          <w:rFonts w:ascii="Arial" w:hAnsi="Arial" w:cs="Arial"/>
          <w:color w:val="000000"/>
          <w:sz w:val="24"/>
          <w:szCs w:val="24"/>
        </w:rPr>
        <w:tab/>
      </w:r>
      <w:r w:rsidRPr="002C3869">
        <w:rPr>
          <w:rFonts w:ascii="Arial" w:hAnsi="Arial" w:cs="Arial"/>
          <w:color w:val="000000"/>
          <w:sz w:val="24"/>
          <w:szCs w:val="24"/>
        </w:rPr>
        <w:t xml:space="preserve">the determination of planning applications </w:t>
      </w:r>
    </w:p>
    <w:p w:rsidR="006440DD" w:rsidRPr="002C3869" w:rsidRDefault="006440DD" w:rsidP="00E44796">
      <w:pPr>
        <w:autoSpaceDE w:val="0"/>
        <w:autoSpaceDN w:val="0"/>
        <w:adjustRightInd w:val="0"/>
        <w:spacing w:after="0" w:line="240" w:lineRule="auto"/>
        <w:ind w:left="1134" w:hanging="425"/>
        <w:jc w:val="both"/>
        <w:rPr>
          <w:rFonts w:ascii="Arial" w:hAnsi="Arial" w:cs="Arial"/>
          <w:color w:val="000000"/>
          <w:sz w:val="24"/>
          <w:szCs w:val="24"/>
        </w:rPr>
      </w:pPr>
      <w:r w:rsidRPr="002C3869">
        <w:rPr>
          <w:rFonts w:ascii="Arial" w:hAnsi="Arial" w:cs="Arial"/>
          <w:color w:val="000000"/>
          <w:sz w:val="24"/>
          <w:szCs w:val="24"/>
        </w:rPr>
        <w:t xml:space="preserve">ii. </w:t>
      </w:r>
      <w:r w:rsidR="00E44796">
        <w:rPr>
          <w:rFonts w:ascii="Arial" w:hAnsi="Arial" w:cs="Arial"/>
          <w:color w:val="000000"/>
          <w:sz w:val="24"/>
          <w:szCs w:val="24"/>
        </w:rPr>
        <w:tab/>
      </w:r>
      <w:proofErr w:type="gramStart"/>
      <w:r w:rsidRPr="002C3869">
        <w:rPr>
          <w:rFonts w:ascii="Arial" w:hAnsi="Arial" w:cs="Arial"/>
          <w:color w:val="000000"/>
          <w:sz w:val="24"/>
          <w:szCs w:val="24"/>
        </w:rPr>
        <w:t>the</w:t>
      </w:r>
      <w:proofErr w:type="gramEnd"/>
      <w:r w:rsidRPr="002C3869">
        <w:rPr>
          <w:rFonts w:ascii="Arial" w:hAnsi="Arial" w:cs="Arial"/>
          <w:color w:val="000000"/>
          <w:sz w:val="24"/>
          <w:szCs w:val="24"/>
        </w:rPr>
        <w:t xml:space="preserve"> provision of infrastructure through the use of developer contributions, and public and private sector funding </w:t>
      </w:r>
    </w:p>
    <w:p w:rsidR="006440DD" w:rsidRPr="002C3869" w:rsidRDefault="006440DD" w:rsidP="00E44796">
      <w:pPr>
        <w:autoSpaceDE w:val="0"/>
        <w:autoSpaceDN w:val="0"/>
        <w:adjustRightInd w:val="0"/>
        <w:spacing w:after="0" w:line="240" w:lineRule="auto"/>
        <w:ind w:left="1134" w:hanging="425"/>
        <w:jc w:val="both"/>
        <w:rPr>
          <w:rFonts w:ascii="Arial" w:hAnsi="Arial" w:cs="Arial"/>
          <w:color w:val="000000"/>
          <w:sz w:val="24"/>
          <w:szCs w:val="24"/>
        </w:rPr>
      </w:pPr>
      <w:r w:rsidRPr="002C3869">
        <w:rPr>
          <w:rFonts w:ascii="Arial" w:hAnsi="Arial" w:cs="Arial"/>
          <w:color w:val="000000"/>
          <w:sz w:val="24"/>
          <w:szCs w:val="24"/>
        </w:rPr>
        <w:t xml:space="preserve">iii. </w:t>
      </w:r>
      <w:r w:rsidR="00E44796">
        <w:rPr>
          <w:rFonts w:ascii="Arial" w:hAnsi="Arial" w:cs="Arial"/>
          <w:color w:val="000000"/>
          <w:sz w:val="24"/>
          <w:szCs w:val="24"/>
        </w:rPr>
        <w:tab/>
      </w:r>
      <w:proofErr w:type="gramStart"/>
      <w:r w:rsidRPr="002C3869">
        <w:rPr>
          <w:rFonts w:ascii="Arial" w:hAnsi="Arial" w:cs="Arial"/>
          <w:color w:val="000000"/>
          <w:sz w:val="24"/>
          <w:szCs w:val="24"/>
        </w:rPr>
        <w:t>the</w:t>
      </w:r>
      <w:proofErr w:type="gramEnd"/>
      <w:r w:rsidRPr="002C3869">
        <w:rPr>
          <w:rFonts w:ascii="Arial" w:hAnsi="Arial" w:cs="Arial"/>
          <w:color w:val="000000"/>
          <w:sz w:val="24"/>
          <w:szCs w:val="24"/>
        </w:rPr>
        <w:t xml:space="preserve"> provision of services through public and private funding </w:t>
      </w:r>
    </w:p>
    <w:p w:rsidR="006440DD"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8C3711" w:rsidRPr="002C3869" w:rsidRDefault="008C3711"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r w:rsidRPr="002C3869">
        <w:rPr>
          <w:rFonts w:ascii="Arial" w:hAnsi="Arial" w:cs="Arial"/>
          <w:b/>
          <w:bCs/>
          <w:color w:val="000000"/>
          <w:sz w:val="24"/>
          <w:szCs w:val="24"/>
        </w:rPr>
        <w:t xml:space="preserve">2. </w:t>
      </w:r>
      <w:r w:rsidRPr="002C3869">
        <w:rPr>
          <w:rFonts w:ascii="Arial" w:hAnsi="Arial" w:cs="Arial"/>
          <w:b/>
          <w:bCs/>
          <w:color w:val="000000"/>
          <w:sz w:val="24"/>
          <w:szCs w:val="24"/>
        </w:rPr>
        <w:tab/>
      </w:r>
      <w:r w:rsidRPr="008C3711">
        <w:rPr>
          <w:rFonts w:ascii="Arial" w:hAnsi="Arial" w:cs="Arial"/>
          <w:b/>
          <w:bCs/>
          <w:color w:val="000000"/>
          <w:sz w:val="24"/>
          <w:szCs w:val="24"/>
        </w:rPr>
        <w:t>Housing</w:t>
      </w:r>
      <w:r w:rsidRPr="002C3869">
        <w:rPr>
          <w:rFonts w:ascii="Arial" w:hAnsi="Arial" w:cs="Arial"/>
          <w:b/>
          <w:bCs/>
          <w:color w:val="000000"/>
          <w:sz w:val="24"/>
          <w:szCs w:val="24"/>
        </w:rPr>
        <w:t xml:space="preserve"> </w:t>
      </w: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096098" w:rsidRDefault="00096098" w:rsidP="00096098">
      <w:pPr>
        <w:pStyle w:val="ListParagraph"/>
        <w:numPr>
          <w:ilvl w:val="1"/>
          <w:numId w:val="14"/>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 xml:space="preserve">Government policy requires local planning authorities to identify their ‘objectively assessed need’ for new housing. Consequently, the </w:t>
      </w:r>
      <w:r w:rsidR="00534640" w:rsidRPr="00096098">
        <w:rPr>
          <w:rFonts w:ascii="Arial" w:hAnsi="Arial" w:cs="Arial"/>
          <w:color w:val="000000"/>
          <w:sz w:val="24"/>
          <w:szCs w:val="24"/>
        </w:rPr>
        <w:t xml:space="preserve">National Park Authority and New Forest District Council jointly commissioned a Strategic Housing Market Assessment (SHMA) covering the whole of the National Park and New Forest District in 2014. The assessment identified that ‘the New Forest’ (National Park and District) falls principally within the Southampton-focused Housing Market Area, although parts of the New Forest also have functional links to the Bournemouth and Salisbury Housing Market Areas. </w:t>
      </w:r>
    </w:p>
    <w:p w:rsidR="00096098" w:rsidRDefault="00096098" w:rsidP="00096098">
      <w:pPr>
        <w:pStyle w:val="ListParagraph"/>
        <w:autoSpaceDE w:val="0"/>
        <w:autoSpaceDN w:val="0"/>
        <w:adjustRightInd w:val="0"/>
        <w:spacing w:after="0" w:line="240" w:lineRule="auto"/>
        <w:ind w:left="709"/>
        <w:jc w:val="both"/>
        <w:rPr>
          <w:rFonts w:ascii="Arial" w:hAnsi="Arial" w:cs="Arial"/>
          <w:color w:val="000000"/>
          <w:sz w:val="24"/>
          <w:szCs w:val="24"/>
        </w:rPr>
      </w:pPr>
    </w:p>
    <w:p w:rsidR="00096098" w:rsidRPr="009F3370" w:rsidRDefault="00096098" w:rsidP="00096098">
      <w:pPr>
        <w:pStyle w:val="ListParagraph"/>
        <w:numPr>
          <w:ilvl w:val="1"/>
          <w:numId w:val="14"/>
        </w:numPr>
        <w:autoSpaceDE w:val="0"/>
        <w:autoSpaceDN w:val="0"/>
        <w:adjustRightInd w:val="0"/>
        <w:spacing w:after="0" w:line="240" w:lineRule="auto"/>
        <w:ind w:left="709" w:hanging="709"/>
        <w:jc w:val="both"/>
        <w:rPr>
          <w:rFonts w:ascii="Arial" w:hAnsi="Arial" w:cs="Arial"/>
          <w:color w:val="000000"/>
          <w:sz w:val="24"/>
          <w:szCs w:val="24"/>
        </w:rPr>
      </w:pPr>
      <w:r w:rsidRPr="009F3370">
        <w:rPr>
          <w:rFonts w:ascii="Arial" w:hAnsi="Arial" w:cs="Arial"/>
          <w:color w:val="000000"/>
          <w:sz w:val="24"/>
          <w:szCs w:val="24"/>
        </w:rPr>
        <w:t>In 2017 the National Park Authority and New Forest District Council jointly commissioned an updated assessment of housing needs in the New Forest based on the latest household projections. This report (Justin Gardner Consulting, October 2017) concluded that ov</w:t>
      </w:r>
      <w:r w:rsidR="004D5212">
        <w:rPr>
          <w:rFonts w:ascii="Arial" w:hAnsi="Arial" w:cs="Arial"/>
          <w:color w:val="000000"/>
          <w:sz w:val="24"/>
          <w:szCs w:val="24"/>
        </w:rPr>
        <w:t>er the twenty year period 2016 to</w:t>
      </w:r>
      <w:r w:rsidRPr="009F3370">
        <w:rPr>
          <w:rFonts w:ascii="Arial" w:hAnsi="Arial" w:cs="Arial"/>
          <w:color w:val="000000"/>
          <w:sz w:val="24"/>
          <w:szCs w:val="24"/>
        </w:rPr>
        <w:t xml:space="preserve"> 2036, the objectively assessed housing need in the New Forest National Park is 63 dwellings per annum, or 1,260 new dwellings over the Plan-period. This figure is based on anticipated changes in households in the National Park area.</w:t>
      </w:r>
      <w:r w:rsidRPr="009F3370">
        <w:rPr>
          <w:rFonts w:ascii="Arial" w:hAnsi="Arial" w:cs="Arial"/>
          <w:color w:val="000000"/>
          <w:sz w:val="23"/>
          <w:szCs w:val="23"/>
        </w:rPr>
        <w:t xml:space="preserve"> </w:t>
      </w:r>
      <w:r w:rsidR="009F3370" w:rsidRPr="002C3869">
        <w:rPr>
          <w:rFonts w:ascii="Arial" w:hAnsi="Arial" w:cs="Arial"/>
          <w:color w:val="000000"/>
          <w:sz w:val="24"/>
          <w:szCs w:val="24"/>
        </w:rPr>
        <w:t>This is an objective, policy off analysis and takes no account of land supply or development constraints.</w:t>
      </w:r>
    </w:p>
    <w:p w:rsidR="009F3370" w:rsidRPr="009F3370" w:rsidRDefault="009F3370" w:rsidP="009F3370">
      <w:pPr>
        <w:pStyle w:val="ListParagraph"/>
        <w:rPr>
          <w:rFonts w:ascii="Arial" w:hAnsi="Arial" w:cs="Arial"/>
          <w:color w:val="000000"/>
          <w:sz w:val="24"/>
          <w:szCs w:val="24"/>
        </w:rPr>
      </w:pPr>
    </w:p>
    <w:p w:rsidR="00C661E3" w:rsidRPr="00C661E3" w:rsidRDefault="009F3370" w:rsidP="00450FA9">
      <w:pPr>
        <w:pStyle w:val="ListParagraph"/>
        <w:numPr>
          <w:ilvl w:val="1"/>
          <w:numId w:val="14"/>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lastRenderedPageBreak/>
        <w:t>The Local Plan plans for 800 dwellings between 2016 and 2036, of which 300 will be</w:t>
      </w:r>
      <w:r w:rsidR="004D5212">
        <w:rPr>
          <w:rFonts w:ascii="Arial" w:hAnsi="Arial" w:cs="Arial"/>
          <w:color w:val="000000"/>
          <w:sz w:val="24"/>
          <w:szCs w:val="24"/>
        </w:rPr>
        <w:t xml:space="preserve"> delivered through housing site</w:t>
      </w:r>
      <w:r>
        <w:rPr>
          <w:rFonts w:ascii="Arial" w:hAnsi="Arial" w:cs="Arial"/>
          <w:color w:val="000000"/>
          <w:sz w:val="24"/>
          <w:szCs w:val="24"/>
        </w:rPr>
        <w:t xml:space="preserve"> allocations.</w:t>
      </w:r>
      <w:r w:rsidR="00450FA9">
        <w:rPr>
          <w:rFonts w:ascii="Arial" w:hAnsi="Arial" w:cs="Arial"/>
          <w:color w:val="000000"/>
          <w:sz w:val="24"/>
          <w:szCs w:val="24"/>
        </w:rPr>
        <w:t xml:space="preserve"> </w:t>
      </w:r>
      <w:r w:rsidR="00450FA9" w:rsidRPr="00450FA9">
        <w:rPr>
          <w:rFonts w:ascii="Arial" w:hAnsi="Arial" w:cs="Arial"/>
          <w:color w:val="000000"/>
          <w:sz w:val="24"/>
          <w:szCs w:val="24"/>
        </w:rPr>
        <w:t xml:space="preserve">The </w:t>
      </w:r>
      <w:r w:rsidR="00450FA9" w:rsidRPr="00450FA9">
        <w:rPr>
          <w:rFonts w:ascii="Arial" w:hAnsi="Arial" w:cs="Arial"/>
          <w:sz w:val="24"/>
          <w:szCs w:val="24"/>
        </w:rPr>
        <w:t>objectively assessed housing needs in the New Forest Report (Justin Gardener Consulting 2017) concludes that there is a need for 71 affordable dwellings per year within the National Park</w:t>
      </w:r>
      <w:r w:rsidR="00450FA9">
        <w:rPr>
          <w:rFonts w:ascii="Arial" w:hAnsi="Arial" w:cs="Arial"/>
          <w:sz w:val="24"/>
          <w:szCs w:val="24"/>
        </w:rPr>
        <w:t>.</w:t>
      </w:r>
    </w:p>
    <w:p w:rsidR="00C661E3" w:rsidRPr="00C661E3" w:rsidRDefault="00C661E3" w:rsidP="00C661E3">
      <w:pPr>
        <w:pStyle w:val="ListParagraph"/>
        <w:rPr>
          <w:sz w:val="24"/>
          <w:szCs w:val="24"/>
        </w:rPr>
      </w:pPr>
    </w:p>
    <w:p w:rsidR="00C661E3" w:rsidRPr="004D5212" w:rsidRDefault="00C661E3" w:rsidP="000F7148">
      <w:pPr>
        <w:pStyle w:val="ListParagraph"/>
        <w:numPr>
          <w:ilvl w:val="1"/>
          <w:numId w:val="14"/>
        </w:numPr>
        <w:autoSpaceDE w:val="0"/>
        <w:autoSpaceDN w:val="0"/>
        <w:adjustRightInd w:val="0"/>
        <w:spacing w:after="0" w:line="240" w:lineRule="auto"/>
        <w:ind w:left="709" w:hanging="709"/>
        <w:jc w:val="both"/>
        <w:rPr>
          <w:sz w:val="24"/>
          <w:szCs w:val="24"/>
        </w:rPr>
      </w:pPr>
      <w:r w:rsidRPr="00C661E3">
        <w:rPr>
          <w:rFonts w:ascii="Arial" w:hAnsi="Arial" w:cs="Arial"/>
          <w:sz w:val="24"/>
          <w:szCs w:val="24"/>
        </w:rPr>
        <w:t xml:space="preserve">Policy SP27 of the Local Plan states that </w:t>
      </w:r>
      <w:r w:rsidR="00991EB9" w:rsidRPr="00C661E3">
        <w:rPr>
          <w:rFonts w:ascii="Arial" w:hAnsi="Arial" w:cs="Arial"/>
          <w:sz w:val="24"/>
          <w:szCs w:val="24"/>
        </w:rPr>
        <w:t xml:space="preserve">a target of 50% affordable housing will be sought on site </w:t>
      </w:r>
      <w:r w:rsidRPr="00C661E3">
        <w:rPr>
          <w:rFonts w:ascii="Arial" w:hAnsi="Arial" w:cs="Arial"/>
          <w:sz w:val="24"/>
          <w:szCs w:val="24"/>
        </w:rPr>
        <w:t>on developments</w:t>
      </w:r>
      <w:r w:rsidR="00991EB9">
        <w:rPr>
          <w:rFonts w:ascii="Arial" w:hAnsi="Arial" w:cs="Arial"/>
          <w:sz w:val="24"/>
          <w:szCs w:val="24"/>
        </w:rPr>
        <w:t xml:space="preserve"> of between 3 and 10 net new dwellings</w:t>
      </w:r>
      <w:r w:rsidRPr="00C661E3">
        <w:rPr>
          <w:rFonts w:ascii="Arial" w:hAnsi="Arial" w:cs="Arial"/>
          <w:sz w:val="24"/>
          <w:szCs w:val="24"/>
        </w:rPr>
        <w:t xml:space="preserve">. Exceptionally, at the discretion of the National Park Authority, financial contributions in lieu of on-site provision will be accepted on smaller sites. </w:t>
      </w:r>
      <w:r w:rsidRPr="00991EB9">
        <w:rPr>
          <w:rFonts w:ascii="Arial" w:hAnsi="Arial" w:cs="Arial"/>
          <w:sz w:val="24"/>
          <w:szCs w:val="24"/>
        </w:rPr>
        <w:t xml:space="preserve">On development sites of 11 dwellings or more (net), a target of 50% affordable housing </w:t>
      </w:r>
      <w:r w:rsidR="00991EB9">
        <w:rPr>
          <w:rFonts w:ascii="Arial" w:hAnsi="Arial" w:cs="Arial"/>
          <w:sz w:val="24"/>
          <w:szCs w:val="24"/>
        </w:rPr>
        <w:t>will be sought</w:t>
      </w:r>
      <w:r w:rsidRPr="00991EB9">
        <w:rPr>
          <w:rFonts w:ascii="Arial" w:hAnsi="Arial" w:cs="Arial"/>
          <w:sz w:val="24"/>
          <w:szCs w:val="24"/>
        </w:rPr>
        <w:t xml:space="preserve"> on-site.</w:t>
      </w:r>
      <w:r w:rsidRPr="00C661E3">
        <w:rPr>
          <w:sz w:val="24"/>
          <w:szCs w:val="24"/>
        </w:rPr>
        <w:t xml:space="preserve"> </w:t>
      </w:r>
      <w:r w:rsidR="00991EB9" w:rsidRPr="00991EB9">
        <w:rPr>
          <w:rFonts w:ascii="Arial" w:hAnsi="Arial" w:cs="Arial"/>
          <w:sz w:val="24"/>
          <w:szCs w:val="24"/>
        </w:rPr>
        <w:t xml:space="preserve">Evidence has indicated that it is not economically viable to require provision of affordable housing on developments of one or </w:t>
      </w:r>
      <w:r w:rsidR="00991EB9">
        <w:rPr>
          <w:rFonts w:ascii="Arial" w:hAnsi="Arial" w:cs="Arial"/>
          <w:sz w:val="24"/>
          <w:szCs w:val="24"/>
        </w:rPr>
        <w:t>two</w:t>
      </w:r>
      <w:r w:rsidR="00991EB9" w:rsidRPr="00991EB9">
        <w:rPr>
          <w:rFonts w:ascii="Arial" w:hAnsi="Arial" w:cs="Arial"/>
          <w:sz w:val="24"/>
          <w:szCs w:val="24"/>
        </w:rPr>
        <w:t xml:space="preserve"> net new dwellings.</w:t>
      </w:r>
      <w:r w:rsidR="00991EB9">
        <w:rPr>
          <w:rFonts w:ascii="Arial" w:hAnsi="Arial" w:cs="Arial"/>
          <w:sz w:val="24"/>
          <w:szCs w:val="24"/>
        </w:rPr>
        <w:t xml:space="preserve"> The Authority will also support appropriate rural exception sites.</w:t>
      </w:r>
    </w:p>
    <w:p w:rsidR="004D5212" w:rsidRPr="004D5212" w:rsidRDefault="004D5212" w:rsidP="004D5212">
      <w:pPr>
        <w:pStyle w:val="ListParagraph"/>
        <w:rPr>
          <w:sz w:val="24"/>
          <w:szCs w:val="24"/>
        </w:rPr>
      </w:pPr>
    </w:p>
    <w:p w:rsidR="006440DD" w:rsidRPr="004D5212" w:rsidRDefault="006440DD" w:rsidP="004D5212">
      <w:pPr>
        <w:pStyle w:val="ListParagraph"/>
        <w:numPr>
          <w:ilvl w:val="1"/>
          <w:numId w:val="14"/>
        </w:numPr>
        <w:autoSpaceDE w:val="0"/>
        <w:autoSpaceDN w:val="0"/>
        <w:adjustRightInd w:val="0"/>
        <w:spacing w:after="0" w:line="240" w:lineRule="auto"/>
        <w:ind w:left="709" w:hanging="709"/>
        <w:jc w:val="both"/>
        <w:rPr>
          <w:sz w:val="24"/>
          <w:szCs w:val="24"/>
        </w:rPr>
      </w:pPr>
      <w:r w:rsidRPr="004D5212">
        <w:rPr>
          <w:rFonts w:ascii="Arial" w:hAnsi="Arial" w:cs="Arial"/>
          <w:color w:val="000000"/>
          <w:sz w:val="24"/>
          <w:szCs w:val="24"/>
        </w:rPr>
        <w:t>Effective delivery of affordable housing will need a partnership approach involving the housing authorities</w:t>
      </w:r>
      <w:r w:rsidR="0073312D" w:rsidRPr="004D5212">
        <w:rPr>
          <w:rFonts w:ascii="Arial" w:hAnsi="Arial" w:cs="Arial"/>
          <w:color w:val="000000"/>
          <w:sz w:val="24"/>
          <w:szCs w:val="24"/>
        </w:rPr>
        <w:t>, registered providers</w:t>
      </w:r>
      <w:r w:rsidRPr="004D5212">
        <w:rPr>
          <w:rFonts w:ascii="Arial" w:hAnsi="Arial" w:cs="Arial"/>
          <w:color w:val="000000"/>
          <w:sz w:val="24"/>
          <w:szCs w:val="24"/>
        </w:rPr>
        <w:t xml:space="preserve"> and the major land managers and estates holding stocks of rented properties. Continued support will be given to communities to identify the level of local </w:t>
      </w:r>
      <w:r w:rsidR="004D5212">
        <w:rPr>
          <w:rFonts w:ascii="Arial" w:hAnsi="Arial" w:cs="Arial"/>
          <w:color w:val="000000"/>
          <w:sz w:val="24"/>
          <w:szCs w:val="24"/>
        </w:rPr>
        <w:t xml:space="preserve">affordable housing </w:t>
      </w:r>
      <w:r w:rsidRPr="004D5212">
        <w:rPr>
          <w:rFonts w:ascii="Arial" w:hAnsi="Arial" w:cs="Arial"/>
          <w:color w:val="000000"/>
          <w:sz w:val="24"/>
          <w:szCs w:val="24"/>
        </w:rPr>
        <w:t xml:space="preserve">need and agree appropriate sites. </w:t>
      </w:r>
    </w:p>
    <w:p w:rsidR="006440DD"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2E1DCC" w:rsidRPr="002C3869" w:rsidRDefault="002E1DCC"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r w:rsidRPr="002C3869">
        <w:rPr>
          <w:rFonts w:ascii="Arial" w:hAnsi="Arial" w:cs="Arial"/>
          <w:b/>
          <w:bCs/>
          <w:color w:val="000000"/>
          <w:sz w:val="24"/>
          <w:szCs w:val="24"/>
        </w:rPr>
        <w:t xml:space="preserve">3. </w:t>
      </w:r>
      <w:r w:rsidRPr="002C3869">
        <w:rPr>
          <w:rFonts w:ascii="Arial" w:hAnsi="Arial" w:cs="Arial"/>
          <w:b/>
          <w:bCs/>
          <w:color w:val="000000"/>
          <w:sz w:val="24"/>
          <w:szCs w:val="24"/>
        </w:rPr>
        <w:tab/>
      </w:r>
      <w:r w:rsidRPr="008C3711">
        <w:rPr>
          <w:rFonts w:ascii="Arial" w:hAnsi="Arial" w:cs="Arial"/>
          <w:b/>
          <w:bCs/>
          <w:color w:val="000000"/>
          <w:sz w:val="24"/>
          <w:szCs w:val="24"/>
        </w:rPr>
        <w:t>Education</w:t>
      </w:r>
      <w:r w:rsidRPr="002C3869">
        <w:rPr>
          <w:rFonts w:ascii="Arial" w:hAnsi="Arial" w:cs="Arial"/>
          <w:b/>
          <w:bCs/>
          <w:color w:val="000000"/>
          <w:sz w:val="24"/>
          <w:szCs w:val="24"/>
        </w:rPr>
        <w:t xml:space="preserve"> </w:t>
      </w: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6440DD" w:rsidRDefault="006440DD" w:rsidP="004D5212">
      <w:pPr>
        <w:pStyle w:val="ListParagraph"/>
        <w:numPr>
          <w:ilvl w:val="1"/>
          <w:numId w:val="20"/>
        </w:numPr>
        <w:autoSpaceDE w:val="0"/>
        <w:autoSpaceDN w:val="0"/>
        <w:adjustRightInd w:val="0"/>
        <w:spacing w:after="0" w:line="240" w:lineRule="auto"/>
        <w:ind w:left="709" w:hanging="709"/>
        <w:jc w:val="both"/>
        <w:rPr>
          <w:rFonts w:ascii="Arial" w:hAnsi="Arial" w:cs="Arial"/>
          <w:color w:val="000000"/>
          <w:sz w:val="24"/>
          <w:szCs w:val="24"/>
        </w:rPr>
      </w:pPr>
      <w:r w:rsidRPr="004D5212">
        <w:rPr>
          <w:rFonts w:ascii="Arial" w:hAnsi="Arial" w:cs="Arial"/>
          <w:color w:val="000000"/>
          <w:sz w:val="24"/>
          <w:szCs w:val="24"/>
        </w:rPr>
        <w:t>Hampshire County Council and Wiltshire Council are the Local Education Authorities covering the National Park. Hampshire County Council School</w:t>
      </w:r>
      <w:r w:rsidR="00CB5CF5" w:rsidRPr="004D5212">
        <w:rPr>
          <w:rFonts w:ascii="Arial" w:hAnsi="Arial" w:cs="Arial"/>
          <w:color w:val="000000"/>
          <w:sz w:val="24"/>
          <w:szCs w:val="24"/>
        </w:rPr>
        <w:t xml:space="preserve"> Places Plan 2017 - 2021</w:t>
      </w:r>
      <w:r w:rsidRPr="004D5212">
        <w:rPr>
          <w:rFonts w:ascii="Arial" w:hAnsi="Arial" w:cs="Arial"/>
          <w:color w:val="000000"/>
          <w:sz w:val="24"/>
          <w:szCs w:val="24"/>
        </w:rPr>
        <w:t xml:space="preserve"> identifies that </w:t>
      </w:r>
      <w:r w:rsidR="00374E0B" w:rsidRPr="004D5212">
        <w:rPr>
          <w:rFonts w:ascii="Arial" w:hAnsi="Arial" w:cs="Arial"/>
          <w:color w:val="000000"/>
          <w:sz w:val="24"/>
          <w:szCs w:val="24"/>
        </w:rPr>
        <w:t xml:space="preserve">by 2021 there </w:t>
      </w:r>
      <w:r w:rsidR="00FE1275" w:rsidRPr="004D5212">
        <w:rPr>
          <w:rFonts w:ascii="Arial" w:hAnsi="Arial" w:cs="Arial"/>
          <w:color w:val="000000"/>
          <w:sz w:val="24"/>
          <w:szCs w:val="24"/>
        </w:rPr>
        <w:t>is forecast to</w:t>
      </w:r>
      <w:r w:rsidR="00374E0B" w:rsidRPr="004D5212">
        <w:rPr>
          <w:rFonts w:ascii="Arial" w:hAnsi="Arial" w:cs="Arial"/>
          <w:color w:val="000000"/>
          <w:sz w:val="24"/>
          <w:szCs w:val="24"/>
        </w:rPr>
        <w:t xml:space="preserve"> be a shortfall or limited capacity in primary schools in the </w:t>
      </w:r>
      <w:proofErr w:type="spellStart"/>
      <w:r w:rsidR="00374E0B" w:rsidRPr="004D5212">
        <w:rPr>
          <w:rFonts w:ascii="Arial" w:hAnsi="Arial" w:cs="Arial"/>
          <w:color w:val="000000"/>
          <w:sz w:val="24"/>
          <w:szCs w:val="24"/>
        </w:rPr>
        <w:t>Lymington</w:t>
      </w:r>
      <w:proofErr w:type="spellEnd"/>
      <w:r w:rsidR="00374E0B" w:rsidRPr="004D5212">
        <w:rPr>
          <w:rFonts w:ascii="Arial" w:hAnsi="Arial" w:cs="Arial"/>
          <w:color w:val="000000"/>
          <w:sz w:val="24"/>
          <w:szCs w:val="24"/>
        </w:rPr>
        <w:t>, Totton an</w:t>
      </w:r>
      <w:r w:rsidR="00FE1275" w:rsidRPr="004D5212">
        <w:rPr>
          <w:rFonts w:ascii="Arial" w:hAnsi="Arial" w:cs="Arial"/>
          <w:color w:val="000000"/>
          <w:sz w:val="24"/>
          <w:szCs w:val="24"/>
        </w:rPr>
        <w:t>d New Milton areas, arising from cumulative housing planned in New Forest District and the National Park.</w:t>
      </w:r>
      <w:r w:rsidRPr="004D5212">
        <w:rPr>
          <w:rFonts w:ascii="Arial" w:hAnsi="Arial" w:cs="Arial"/>
          <w:color w:val="000000"/>
          <w:sz w:val="24"/>
          <w:szCs w:val="24"/>
        </w:rPr>
        <w:t xml:space="preserve"> </w:t>
      </w:r>
    </w:p>
    <w:p w:rsidR="004D5212" w:rsidRDefault="004D5212" w:rsidP="004D5212">
      <w:pPr>
        <w:pStyle w:val="ListParagraph"/>
        <w:autoSpaceDE w:val="0"/>
        <w:autoSpaceDN w:val="0"/>
        <w:adjustRightInd w:val="0"/>
        <w:spacing w:after="0" w:line="240" w:lineRule="auto"/>
        <w:ind w:left="709"/>
        <w:jc w:val="both"/>
        <w:rPr>
          <w:rFonts w:ascii="Arial" w:hAnsi="Arial" w:cs="Arial"/>
          <w:color w:val="000000"/>
          <w:sz w:val="24"/>
          <w:szCs w:val="24"/>
        </w:rPr>
      </w:pPr>
    </w:p>
    <w:p w:rsidR="004D5212" w:rsidRDefault="004D5212" w:rsidP="004D5212">
      <w:pPr>
        <w:pStyle w:val="ListParagraph"/>
        <w:numPr>
          <w:ilvl w:val="1"/>
          <w:numId w:val="20"/>
        </w:numPr>
        <w:autoSpaceDE w:val="0"/>
        <w:autoSpaceDN w:val="0"/>
        <w:adjustRightInd w:val="0"/>
        <w:spacing w:after="0" w:line="240" w:lineRule="auto"/>
        <w:ind w:left="709" w:hanging="709"/>
        <w:jc w:val="both"/>
        <w:rPr>
          <w:rFonts w:ascii="Arial" w:hAnsi="Arial" w:cs="Arial"/>
          <w:color w:val="000000"/>
          <w:sz w:val="24"/>
          <w:szCs w:val="24"/>
        </w:rPr>
      </w:pPr>
      <w:r w:rsidRPr="004D5212">
        <w:rPr>
          <w:rFonts w:ascii="Arial" w:hAnsi="Arial" w:cs="Arial"/>
          <w:color w:val="000000"/>
          <w:sz w:val="24"/>
          <w:szCs w:val="24"/>
        </w:rPr>
        <w:t xml:space="preserve">However, Hampshire County Council have confirmed that the majority of proposed housing in the National Park will not generate a need for any new educational facilities, and can all be accommodated by existing primary and secondary schools. However, the exception are the proposed housing sites at </w:t>
      </w:r>
      <w:proofErr w:type="spellStart"/>
      <w:r w:rsidRPr="004D5212">
        <w:rPr>
          <w:rFonts w:ascii="Arial" w:hAnsi="Arial" w:cs="Arial"/>
          <w:color w:val="000000"/>
          <w:sz w:val="24"/>
          <w:szCs w:val="24"/>
        </w:rPr>
        <w:t>Fawley</w:t>
      </w:r>
      <w:proofErr w:type="spellEnd"/>
      <w:r w:rsidRPr="004D5212">
        <w:rPr>
          <w:rFonts w:ascii="Arial" w:hAnsi="Arial" w:cs="Arial"/>
          <w:color w:val="000000"/>
          <w:sz w:val="24"/>
          <w:szCs w:val="24"/>
        </w:rPr>
        <w:t xml:space="preserve"> and </w:t>
      </w:r>
      <w:proofErr w:type="spellStart"/>
      <w:r w:rsidRPr="004D5212">
        <w:rPr>
          <w:rFonts w:ascii="Arial" w:hAnsi="Arial" w:cs="Arial"/>
          <w:color w:val="000000"/>
          <w:sz w:val="24"/>
          <w:szCs w:val="24"/>
        </w:rPr>
        <w:t>Calshot</w:t>
      </w:r>
      <w:proofErr w:type="spellEnd"/>
      <w:r w:rsidRPr="004D5212">
        <w:rPr>
          <w:rFonts w:ascii="Arial" w:hAnsi="Arial" w:cs="Arial"/>
          <w:color w:val="000000"/>
          <w:sz w:val="24"/>
          <w:szCs w:val="24"/>
        </w:rPr>
        <w:t xml:space="preserve">. The scale of the proposed housing within the National Park and New Forest District Council mean that a new primary school would be required. It is expected that the developer of the former Power Station site at </w:t>
      </w:r>
      <w:proofErr w:type="spellStart"/>
      <w:r w:rsidRPr="004D5212">
        <w:rPr>
          <w:rFonts w:ascii="Arial" w:hAnsi="Arial" w:cs="Arial"/>
          <w:color w:val="000000"/>
          <w:sz w:val="24"/>
          <w:szCs w:val="24"/>
        </w:rPr>
        <w:t>Fawley</w:t>
      </w:r>
      <w:proofErr w:type="spellEnd"/>
      <w:r w:rsidRPr="004D5212">
        <w:rPr>
          <w:rFonts w:ascii="Arial" w:hAnsi="Arial" w:cs="Arial"/>
          <w:color w:val="000000"/>
          <w:sz w:val="24"/>
          <w:szCs w:val="24"/>
        </w:rPr>
        <w:t xml:space="preserve"> will provide an appropriate sized site and sufficient financial contributions through a Section 106 agreement to fund the new provision.</w:t>
      </w:r>
    </w:p>
    <w:p w:rsidR="004D5212" w:rsidRPr="004D5212" w:rsidRDefault="004D5212" w:rsidP="004D5212">
      <w:pPr>
        <w:pStyle w:val="ListParagraph"/>
        <w:rPr>
          <w:rFonts w:ascii="Arial" w:hAnsi="Arial" w:cs="Arial"/>
          <w:color w:val="000000"/>
          <w:sz w:val="24"/>
          <w:szCs w:val="24"/>
        </w:rPr>
      </w:pPr>
    </w:p>
    <w:p w:rsidR="002E1DCC" w:rsidRDefault="00CB5CF5" w:rsidP="002E1DCC">
      <w:pPr>
        <w:pStyle w:val="ListParagraph"/>
        <w:numPr>
          <w:ilvl w:val="1"/>
          <w:numId w:val="20"/>
        </w:numPr>
        <w:autoSpaceDE w:val="0"/>
        <w:autoSpaceDN w:val="0"/>
        <w:adjustRightInd w:val="0"/>
        <w:spacing w:after="0" w:line="240" w:lineRule="auto"/>
        <w:ind w:left="709" w:hanging="709"/>
        <w:jc w:val="both"/>
        <w:rPr>
          <w:rFonts w:ascii="Arial" w:hAnsi="Arial" w:cs="Arial"/>
          <w:color w:val="000000"/>
          <w:sz w:val="24"/>
          <w:szCs w:val="24"/>
        </w:rPr>
      </w:pPr>
      <w:r w:rsidRPr="004D5212">
        <w:rPr>
          <w:rFonts w:ascii="Arial" w:hAnsi="Arial" w:cs="Arial"/>
          <w:color w:val="000000"/>
          <w:sz w:val="24"/>
          <w:szCs w:val="24"/>
        </w:rPr>
        <w:t xml:space="preserve">Wiltshire Council’s School Places Strategy 2017 – 2022 identifies that housing proposals in Wiltshire’s Core Strategy for the Downton area, just outside the National Park, indicate a shortfall of primary school places in the next few years. However, a small extension to Downton Primary School is scheduled to open for the academic year beginning September 2018. The existing secondary school in Downton, the Trafalgar School, already accepts a high proportion of pupils from outside its designated area, and thus demand will need to be planned in the context of capacity available at nearby schools in Salisbury. </w:t>
      </w:r>
    </w:p>
    <w:p w:rsidR="002E1DCC" w:rsidRPr="002E1DCC" w:rsidRDefault="002E1DCC" w:rsidP="002E1DCC">
      <w:pPr>
        <w:pStyle w:val="ListParagraph"/>
        <w:rPr>
          <w:rFonts w:ascii="Arial" w:hAnsi="Arial" w:cs="Arial"/>
          <w:color w:val="000000"/>
          <w:sz w:val="24"/>
          <w:szCs w:val="24"/>
        </w:rPr>
      </w:pPr>
    </w:p>
    <w:p w:rsidR="006440DD" w:rsidRPr="002E1DCC" w:rsidRDefault="006440DD" w:rsidP="002E1DCC">
      <w:pPr>
        <w:pStyle w:val="ListParagraph"/>
        <w:numPr>
          <w:ilvl w:val="1"/>
          <w:numId w:val="20"/>
        </w:numPr>
        <w:autoSpaceDE w:val="0"/>
        <w:autoSpaceDN w:val="0"/>
        <w:adjustRightInd w:val="0"/>
        <w:spacing w:after="0" w:line="240" w:lineRule="auto"/>
        <w:ind w:left="709" w:hanging="709"/>
        <w:jc w:val="both"/>
        <w:rPr>
          <w:rFonts w:ascii="Arial" w:hAnsi="Arial" w:cs="Arial"/>
          <w:color w:val="000000"/>
          <w:sz w:val="24"/>
          <w:szCs w:val="24"/>
        </w:rPr>
      </w:pPr>
      <w:r w:rsidRPr="002E1DCC">
        <w:rPr>
          <w:rFonts w:ascii="Arial" w:hAnsi="Arial" w:cs="Arial"/>
          <w:color w:val="000000"/>
          <w:sz w:val="24"/>
          <w:szCs w:val="24"/>
        </w:rPr>
        <w:lastRenderedPageBreak/>
        <w:tab/>
      </w:r>
      <w:r w:rsidR="004C0ACE" w:rsidRPr="002E1DCC">
        <w:rPr>
          <w:rFonts w:ascii="Arial" w:hAnsi="Arial" w:cs="Arial"/>
          <w:color w:val="000000"/>
          <w:sz w:val="24"/>
          <w:szCs w:val="24"/>
        </w:rPr>
        <w:t>In addition, financial c</w:t>
      </w:r>
      <w:r w:rsidRPr="002E1DCC">
        <w:rPr>
          <w:rFonts w:ascii="Arial" w:hAnsi="Arial" w:cs="Arial"/>
          <w:color w:val="000000"/>
          <w:sz w:val="24"/>
          <w:szCs w:val="24"/>
        </w:rPr>
        <w:t xml:space="preserve">ontributions towards education provision may be sought if major development (a scheme of 10 or more dwellings) exacerbates a particular shortage of school places. </w:t>
      </w:r>
    </w:p>
    <w:p w:rsidR="006440DD"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2E1DCC" w:rsidRPr="002C3869" w:rsidRDefault="002E1DCC"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6440DD" w:rsidP="006440DD">
      <w:pPr>
        <w:pStyle w:val="ListParagraph"/>
        <w:numPr>
          <w:ilvl w:val="0"/>
          <w:numId w:val="3"/>
        </w:numPr>
        <w:autoSpaceDE w:val="0"/>
        <w:autoSpaceDN w:val="0"/>
        <w:adjustRightInd w:val="0"/>
        <w:spacing w:after="0" w:line="240" w:lineRule="auto"/>
        <w:ind w:left="709" w:hanging="709"/>
        <w:rPr>
          <w:rFonts w:ascii="Arial" w:hAnsi="Arial" w:cs="Arial"/>
          <w:color w:val="000000"/>
          <w:sz w:val="24"/>
          <w:szCs w:val="24"/>
        </w:rPr>
      </w:pPr>
      <w:r w:rsidRPr="002C3869">
        <w:rPr>
          <w:rFonts w:ascii="Arial" w:hAnsi="Arial" w:cs="Arial"/>
          <w:b/>
          <w:bCs/>
          <w:color w:val="000000"/>
          <w:sz w:val="24"/>
          <w:szCs w:val="24"/>
        </w:rPr>
        <w:t xml:space="preserve">Utility Infrastructure </w:t>
      </w:r>
    </w:p>
    <w:p w:rsidR="006440DD" w:rsidRPr="002C3869"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A84692" w:rsidP="00A9064E">
      <w:pPr>
        <w:autoSpaceDE w:val="0"/>
        <w:autoSpaceDN w:val="0"/>
        <w:adjustRightInd w:val="0"/>
        <w:spacing w:after="0" w:line="240" w:lineRule="auto"/>
        <w:ind w:left="709"/>
        <w:jc w:val="both"/>
        <w:rPr>
          <w:rFonts w:ascii="Arial" w:hAnsi="Arial" w:cs="Arial"/>
          <w:color w:val="000000"/>
          <w:sz w:val="24"/>
          <w:szCs w:val="24"/>
        </w:rPr>
      </w:pPr>
      <w:r w:rsidRPr="002C3869">
        <w:rPr>
          <w:rFonts w:ascii="Arial" w:hAnsi="Arial" w:cs="Arial"/>
          <w:b/>
          <w:bCs/>
          <w:color w:val="000000"/>
          <w:sz w:val="24"/>
          <w:szCs w:val="24"/>
        </w:rPr>
        <w:t>W</w:t>
      </w:r>
      <w:r w:rsidR="006440DD" w:rsidRPr="002C3869">
        <w:rPr>
          <w:rFonts w:ascii="Arial" w:hAnsi="Arial" w:cs="Arial"/>
          <w:b/>
          <w:bCs/>
          <w:color w:val="000000"/>
          <w:sz w:val="24"/>
          <w:szCs w:val="24"/>
        </w:rPr>
        <w:t>ater</w:t>
      </w:r>
      <w:r w:rsidRPr="002C3869">
        <w:rPr>
          <w:rFonts w:ascii="Arial" w:hAnsi="Arial" w:cs="Arial"/>
          <w:b/>
          <w:bCs/>
          <w:color w:val="000000"/>
          <w:sz w:val="24"/>
          <w:szCs w:val="24"/>
        </w:rPr>
        <w:t xml:space="preserve"> / Sewerage </w:t>
      </w:r>
      <w:r w:rsidR="006440DD" w:rsidRPr="002C3869">
        <w:rPr>
          <w:rFonts w:ascii="Arial" w:hAnsi="Arial" w:cs="Arial"/>
          <w:b/>
          <w:bCs/>
          <w:color w:val="000000"/>
          <w:sz w:val="24"/>
          <w:szCs w:val="24"/>
        </w:rPr>
        <w:t xml:space="preserve">infrastructure </w:t>
      </w:r>
    </w:p>
    <w:p w:rsidR="006440DD" w:rsidRPr="002C3869" w:rsidRDefault="006440DD" w:rsidP="006440DD">
      <w:pPr>
        <w:autoSpaceDE w:val="0"/>
        <w:autoSpaceDN w:val="0"/>
        <w:adjustRightInd w:val="0"/>
        <w:spacing w:after="0" w:line="240" w:lineRule="auto"/>
        <w:ind w:left="709" w:hanging="709"/>
        <w:rPr>
          <w:rFonts w:ascii="Arial" w:hAnsi="Arial" w:cs="Arial"/>
          <w:i/>
          <w:iCs/>
          <w:color w:val="000000"/>
          <w:sz w:val="24"/>
          <w:szCs w:val="24"/>
        </w:rPr>
      </w:pPr>
    </w:p>
    <w:p w:rsidR="006440DD" w:rsidRDefault="006440DD" w:rsidP="00A9064E">
      <w:pPr>
        <w:autoSpaceDE w:val="0"/>
        <w:autoSpaceDN w:val="0"/>
        <w:adjustRightInd w:val="0"/>
        <w:spacing w:after="0" w:line="240" w:lineRule="auto"/>
        <w:ind w:left="709"/>
        <w:rPr>
          <w:rFonts w:ascii="Arial" w:hAnsi="Arial" w:cs="Arial"/>
          <w:i/>
          <w:iCs/>
          <w:color w:val="000000"/>
          <w:sz w:val="24"/>
          <w:szCs w:val="24"/>
        </w:rPr>
      </w:pPr>
      <w:r w:rsidRPr="008C3711">
        <w:rPr>
          <w:rFonts w:ascii="Arial" w:hAnsi="Arial" w:cs="Arial"/>
          <w:i/>
          <w:iCs/>
          <w:color w:val="000000"/>
          <w:sz w:val="24"/>
          <w:szCs w:val="24"/>
        </w:rPr>
        <w:t>Water</w:t>
      </w:r>
      <w:r w:rsidRPr="002C3869">
        <w:rPr>
          <w:rFonts w:ascii="Arial" w:hAnsi="Arial" w:cs="Arial"/>
          <w:i/>
          <w:iCs/>
          <w:color w:val="000000"/>
          <w:sz w:val="24"/>
          <w:szCs w:val="24"/>
        </w:rPr>
        <w:t xml:space="preserve"> Supply </w:t>
      </w:r>
    </w:p>
    <w:p w:rsidR="00A9064E" w:rsidRPr="002C3869" w:rsidRDefault="00A9064E" w:rsidP="006440DD">
      <w:pPr>
        <w:autoSpaceDE w:val="0"/>
        <w:autoSpaceDN w:val="0"/>
        <w:adjustRightInd w:val="0"/>
        <w:spacing w:after="0" w:line="240" w:lineRule="auto"/>
        <w:ind w:left="709" w:hanging="709"/>
        <w:rPr>
          <w:rFonts w:ascii="Arial" w:hAnsi="Arial" w:cs="Arial"/>
          <w:color w:val="000000"/>
          <w:sz w:val="24"/>
          <w:szCs w:val="24"/>
        </w:rPr>
      </w:pPr>
    </w:p>
    <w:p w:rsidR="00A84692" w:rsidRPr="002C3869" w:rsidRDefault="006440DD" w:rsidP="00A84692">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A9064E">
        <w:rPr>
          <w:rFonts w:ascii="Arial" w:hAnsi="Arial" w:cs="Arial"/>
          <w:color w:val="000000"/>
          <w:sz w:val="24"/>
          <w:szCs w:val="24"/>
        </w:rPr>
        <w:t>The</w:t>
      </w:r>
      <w:r w:rsidRPr="002C3869">
        <w:rPr>
          <w:rFonts w:ascii="Arial" w:hAnsi="Arial" w:cs="Arial"/>
          <w:color w:val="000000"/>
          <w:sz w:val="24"/>
          <w:szCs w:val="24"/>
        </w:rPr>
        <w:t xml:space="preserve"> </w:t>
      </w:r>
      <w:r w:rsidR="00A84692" w:rsidRPr="002C3869">
        <w:rPr>
          <w:rFonts w:ascii="Arial" w:hAnsi="Arial" w:cs="Arial"/>
          <w:color w:val="000000"/>
          <w:sz w:val="24"/>
          <w:szCs w:val="24"/>
        </w:rPr>
        <w:t xml:space="preserve">companies supplying water to properties within the </w:t>
      </w:r>
      <w:r w:rsidRPr="002C3869">
        <w:rPr>
          <w:rFonts w:ascii="Arial" w:hAnsi="Arial" w:cs="Arial"/>
          <w:color w:val="000000"/>
          <w:sz w:val="24"/>
          <w:szCs w:val="24"/>
        </w:rPr>
        <w:t xml:space="preserve">National Park </w:t>
      </w:r>
      <w:r w:rsidR="00A84692" w:rsidRPr="002C3869">
        <w:rPr>
          <w:rFonts w:ascii="Arial" w:hAnsi="Arial" w:cs="Arial"/>
          <w:color w:val="000000"/>
          <w:sz w:val="24"/>
          <w:szCs w:val="24"/>
        </w:rPr>
        <w:t xml:space="preserve">are Bournemouth Water (the western part of the Park), Southern Water (the eastern part of the Park), and Wessex Water, who supply a </w:t>
      </w:r>
      <w:r w:rsidR="0073312D">
        <w:rPr>
          <w:rFonts w:ascii="Arial" w:hAnsi="Arial" w:cs="Arial"/>
          <w:color w:val="000000"/>
          <w:sz w:val="24"/>
          <w:szCs w:val="24"/>
        </w:rPr>
        <w:t xml:space="preserve">very </w:t>
      </w:r>
      <w:r w:rsidR="00A84692" w:rsidRPr="002C3869">
        <w:rPr>
          <w:rFonts w:ascii="Arial" w:hAnsi="Arial" w:cs="Arial"/>
          <w:color w:val="000000"/>
          <w:sz w:val="24"/>
          <w:szCs w:val="24"/>
        </w:rPr>
        <w:t xml:space="preserve">small part of the Park within Wiltshire. </w:t>
      </w:r>
      <w:r w:rsidRPr="002C3869">
        <w:rPr>
          <w:rFonts w:ascii="Arial" w:hAnsi="Arial" w:cs="Arial"/>
          <w:color w:val="000000"/>
          <w:sz w:val="24"/>
          <w:szCs w:val="24"/>
        </w:rPr>
        <w:t xml:space="preserve"> </w:t>
      </w:r>
    </w:p>
    <w:p w:rsidR="00A84692" w:rsidRPr="002C3869" w:rsidRDefault="00A84692" w:rsidP="00A84692">
      <w:pPr>
        <w:pStyle w:val="ListParagraph"/>
        <w:autoSpaceDE w:val="0"/>
        <w:autoSpaceDN w:val="0"/>
        <w:adjustRightInd w:val="0"/>
        <w:spacing w:after="0" w:line="240" w:lineRule="auto"/>
        <w:ind w:left="709" w:hanging="709"/>
        <w:jc w:val="both"/>
        <w:rPr>
          <w:rFonts w:ascii="Arial" w:hAnsi="Arial" w:cs="Arial"/>
          <w:color w:val="000000"/>
          <w:sz w:val="24"/>
          <w:szCs w:val="24"/>
        </w:rPr>
      </w:pPr>
    </w:p>
    <w:p w:rsidR="00447E91" w:rsidRDefault="00447E91" w:rsidP="00A84692">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A9064E">
        <w:rPr>
          <w:rFonts w:ascii="Arial" w:hAnsi="Arial" w:cs="Arial"/>
          <w:color w:val="000000"/>
          <w:sz w:val="24"/>
          <w:szCs w:val="24"/>
        </w:rPr>
        <w:t>Bournemouth</w:t>
      </w:r>
      <w:r>
        <w:rPr>
          <w:rFonts w:ascii="Arial" w:hAnsi="Arial" w:cs="Arial"/>
          <w:color w:val="000000"/>
          <w:sz w:val="24"/>
          <w:szCs w:val="24"/>
        </w:rPr>
        <w:t xml:space="preserve"> </w:t>
      </w:r>
      <w:r w:rsidR="0073312D">
        <w:rPr>
          <w:rFonts w:ascii="Arial" w:hAnsi="Arial" w:cs="Arial"/>
          <w:color w:val="000000"/>
          <w:sz w:val="24"/>
          <w:szCs w:val="24"/>
        </w:rPr>
        <w:t>W</w:t>
      </w:r>
      <w:r w:rsidR="006440DD" w:rsidRPr="002C3869">
        <w:rPr>
          <w:rFonts w:ascii="Arial" w:hAnsi="Arial" w:cs="Arial"/>
          <w:color w:val="000000"/>
          <w:sz w:val="24"/>
          <w:szCs w:val="24"/>
        </w:rPr>
        <w:t>ater</w:t>
      </w:r>
      <w:r w:rsidR="0073312D">
        <w:rPr>
          <w:rFonts w:ascii="Arial" w:hAnsi="Arial" w:cs="Arial"/>
          <w:color w:val="000000"/>
          <w:sz w:val="24"/>
          <w:szCs w:val="24"/>
        </w:rPr>
        <w:t xml:space="preserve"> </w:t>
      </w:r>
      <w:r w:rsidR="006440DD" w:rsidRPr="002C3869">
        <w:rPr>
          <w:rFonts w:ascii="Arial" w:hAnsi="Arial" w:cs="Arial"/>
          <w:color w:val="000000"/>
          <w:sz w:val="24"/>
          <w:szCs w:val="24"/>
        </w:rPr>
        <w:t>draw</w:t>
      </w:r>
      <w:r w:rsidR="00D547EC">
        <w:rPr>
          <w:rFonts w:ascii="Arial" w:hAnsi="Arial" w:cs="Arial"/>
          <w:color w:val="000000"/>
          <w:sz w:val="24"/>
          <w:szCs w:val="24"/>
        </w:rPr>
        <w:t>s</w:t>
      </w:r>
      <w:r w:rsidR="006440DD" w:rsidRPr="002C3869">
        <w:rPr>
          <w:rFonts w:ascii="Arial" w:hAnsi="Arial" w:cs="Arial"/>
          <w:color w:val="000000"/>
          <w:sz w:val="24"/>
          <w:szCs w:val="24"/>
        </w:rPr>
        <w:t xml:space="preserve"> water from the River Avon</w:t>
      </w:r>
      <w:r>
        <w:rPr>
          <w:rFonts w:ascii="Arial" w:hAnsi="Arial" w:cs="Arial"/>
          <w:color w:val="000000"/>
          <w:sz w:val="24"/>
          <w:szCs w:val="24"/>
        </w:rPr>
        <w:t xml:space="preserve"> and River Stour</w:t>
      </w:r>
      <w:r w:rsidR="006440DD" w:rsidRPr="002C3869">
        <w:rPr>
          <w:rFonts w:ascii="Arial" w:hAnsi="Arial" w:cs="Arial"/>
          <w:color w:val="000000"/>
          <w:sz w:val="24"/>
          <w:szCs w:val="24"/>
        </w:rPr>
        <w:t xml:space="preserve">, </w:t>
      </w:r>
      <w:r>
        <w:rPr>
          <w:rFonts w:ascii="Arial" w:hAnsi="Arial" w:cs="Arial"/>
          <w:color w:val="000000"/>
          <w:sz w:val="24"/>
          <w:szCs w:val="24"/>
        </w:rPr>
        <w:t>whilst Southern Water</w:t>
      </w:r>
      <w:r w:rsidR="006440DD" w:rsidRPr="002C3869">
        <w:rPr>
          <w:rFonts w:ascii="Arial" w:hAnsi="Arial" w:cs="Arial"/>
          <w:color w:val="000000"/>
          <w:sz w:val="24"/>
          <w:szCs w:val="24"/>
        </w:rPr>
        <w:t xml:space="preserve"> draw</w:t>
      </w:r>
      <w:r>
        <w:rPr>
          <w:rFonts w:ascii="Arial" w:hAnsi="Arial" w:cs="Arial"/>
          <w:color w:val="000000"/>
          <w:sz w:val="24"/>
          <w:szCs w:val="24"/>
        </w:rPr>
        <w:t>s most of its</w:t>
      </w:r>
      <w:r w:rsidR="006440DD" w:rsidRPr="002C3869">
        <w:rPr>
          <w:rFonts w:ascii="Arial" w:hAnsi="Arial" w:cs="Arial"/>
          <w:color w:val="000000"/>
          <w:sz w:val="24"/>
          <w:szCs w:val="24"/>
        </w:rPr>
        <w:t xml:space="preserve"> water</w:t>
      </w:r>
      <w:r>
        <w:rPr>
          <w:rFonts w:ascii="Arial" w:hAnsi="Arial" w:cs="Arial"/>
          <w:color w:val="000000"/>
          <w:sz w:val="24"/>
          <w:szCs w:val="24"/>
        </w:rPr>
        <w:t xml:space="preserve"> supply</w:t>
      </w:r>
      <w:r w:rsidR="006440DD" w:rsidRPr="002C3869">
        <w:rPr>
          <w:rFonts w:ascii="Arial" w:hAnsi="Arial" w:cs="Arial"/>
          <w:color w:val="000000"/>
          <w:sz w:val="24"/>
          <w:szCs w:val="24"/>
        </w:rPr>
        <w:t xml:space="preserve"> from the River</w:t>
      </w:r>
      <w:r>
        <w:rPr>
          <w:rFonts w:ascii="Arial" w:hAnsi="Arial" w:cs="Arial"/>
          <w:color w:val="000000"/>
          <w:sz w:val="24"/>
          <w:szCs w:val="24"/>
        </w:rPr>
        <w:t>s</w:t>
      </w:r>
      <w:r w:rsidR="006440DD" w:rsidRPr="002C3869">
        <w:rPr>
          <w:rFonts w:ascii="Arial" w:hAnsi="Arial" w:cs="Arial"/>
          <w:color w:val="000000"/>
          <w:sz w:val="24"/>
          <w:szCs w:val="24"/>
        </w:rPr>
        <w:t xml:space="preserve"> Test</w:t>
      </w:r>
      <w:r>
        <w:rPr>
          <w:rFonts w:ascii="Arial" w:hAnsi="Arial" w:cs="Arial"/>
          <w:color w:val="000000"/>
          <w:sz w:val="24"/>
          <w:szCs w:val="24"/>
        </w:rPr>
        <w:t xml:space="preserve"> and Itchen</w:t>
      </w:r>
      <w:r w:rsidR="006440DD" w:rsidRPr="002C3869">
        <w:rPr>
          <w:rFonts w:ascii="Arial" w:hAnsi="Arial" w:cs="Arial"/>
          <w:color w:val="000000"/>
          <w:sz w:val="24"/>
          <w:szCs w:val="24"/>
        </w:rPr>
        <w:t>.</w:t>
      </w:r>
      <w:r w:rsidR="00D547EC">
        <w:rPr>
          <w:rFonts w:ascii="Arial" w:hAnsi="Arial" w:cs="Arial"/>
          <w:color w:val="000000"/>
          <w:sz w:val="24"/>
          <w:szCs w:val="24"/>
        </w:rPr>
        <w:t xml:space="preserve"> I</w:t>
      </w:r>
      <w:r>
        <w:rPr>
          <w:rFonts w:ascii="Arial" w:hAnsi="Arial" w:cs="Arial"/>
          <w:color w:val="000000"/>
          <w:sz w:val="24"/>
          <w:szCs w:val="24"/>
        </w:rPr>
        <w:t>n 2013 the</w:t>
      </w:r>
      <w:r w:rsidR="006440DD" w:rsidRPr="002C3869">
        <w:rPr>
          <w:rFonts w:ascii="Arial" w:hAnsi="Arial" w:cs="Arial"/>
          <w:color w:val="000000"/>
          <w:sz w:val="24"/>
          <w:szCs w:val="24"/>
        </w:rPr>
        <w:t xml:space="preserve"> Environment Agency </w:t>
      </w:r>
      <w:r>
        <w:rPr>
          <w:rFonts w:ascii="Arial" w:hAnsi="Arial" w:cs="Arial"/>
          <w:color w:val="000000"/>
          <w:sz w:val="24"/>
          <w:szCs w:val="24"/>
        </w:rPr>
        <w:t>classed Southern Water as being in current and future water stress. Consequently, the Local Plan requires additional water efficiency measures for new housing</w:t>
      </w:r>
      <w:r w:rsidR="00D547EC">
        <w:rPr>
          <w:rFonts w:ascii="Arial" w:hAnsi="Arial" w:cs="Arial"/>
          <w:color w:val="000000"/>
          <w:sz w:val="24"/>
          <w:szCs w:val="24"/>
        </w:rPr>
        <w:t xml:space="preserve"> in those areas supplied by Southern Water.</w:t>
      </w:r>
    </w:p>
    <w:p w:rsidR="00A9064E" w:rsidRDefault="00A9064E" w:rsidP="00554B2E">
      <w:pPr>
        <w:autoSpaceDE w:val="0"/>
        <w:autoSpaceDN w:val="0"/>
        <w:adjustRightInd w:val="0"/>
        <w:spacing w:after="0" w:line="240" w:lineRule="auto"/>
        <w:ind w:left="709" w:hanging="709"/>
        <w:rPr>
          <w:rFonts w:ascii="Arial" w:hAnsi="Arial" w:cs="Arial"/>
          <w:i/>
          <w:iCs/>
          <w:color w:val="000000"/>
          <w:sz w:val="24"/>
          <w:szCs w:val="24"/>
        </w:rPr>
      </w:pPr>
    </w:p>
    <w:p w:rsidR="00554B2E" w:rsidRDefault="00554B2E" w:rsidP="00A9064E">
      <w:pPr>
        <w:autoSpaceDE w:val="0"/>
        <w:autoSpaceDN w:val="0"/>
        <w:adjustRightInd w:val="0"/>
        <w:spacing w:after="0" w:line="240" w:lineRule="auto"/>
        <w:ind w:left="709"/>
        <w:rPr>
          <w:rFonts w:ascii="Arial" w:hAnsi="Arial" w:cs="Arial"/>
          <w:i/>
          <w:iCs/>
          <w:color w:val="000000"/>
          <w:sz w:val="24"/>
          <w:szCs w:val="24"/>
        </w:rPr>
      </w:pPr>
      <w:r w:rsidRPr="002C3869">
        <w:rPr>
          <w:rFonts w:ascii="Arial" w:hAnsi="Arial" w:cs="Arial"/>
          <w:i/>
          <w:iCs/>
          <w:color w:val="000000"/>
          <w:sz w:val="24"/>
          <w:szCs w:val="24"/>
        </w:rPr>
        <w:t xml:space="preserve">Groundwater </w:t>
      </w:r>
    </w:p>
    <w:p w:rsidR="00A9064E" w:rsidRPr="002C3869" w:rsidRDefault="00A9064E" w:rsidP="00554B2E">
      <w:pPr>
        <w:autoSpaceDE w:val="0"/>
        <w:autoSpaceDN w:val="0"/>
        <w:adjustRightInd w:val="0"/>
        <w:spacing w:after="0" w:line="240" w:lineRule="auto"/>
        <w:ind w:left="709" w:hanging="709"/>
        <w:rPr>
          <w:rFonts w:ascii="Arial" w:hAnsi="Arial" w:cs="Arial"/>
          <w:color w:val="000000"/>
          <w:sz w:val="24"/>
          <w:szCs w:val="24"/>
        </w:rPr>
      </w:pPr>
    </w:p>
    <w:p w:rsidR="00554B2E" w:rsidRPr="002C3869" w:rsidRDefault="00554B2E" w:rsidP="00554B2E">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There are groundwater protection zones </w:t>
      </w:r>
      <w:r w:rsidR="00A9064E">
        <w:rPr>
          <w:rFonts w:ascii="Arial" w:hAnsi="Arial" w:cs="Arial"/>
          <w:color w:val="000000"/>
          <w:sz w:val="24"/>
          <w:szCs w:val="24"/>
        </w:rPr>
        <w:t xml:space="preserve">straddling the National Park boundary </w:t>
      </w:r>
      <w:r w:rsidRPr="002C3869">
        <w:rPr>
          <w:rFonts w:ascii="Arial" w:hAnsi="Arial" w:cs="Arial"/>
          <w:color w:val="000000"/>
          <w:sz w:val="24"/>
          <w:szCs w:val="24"/>
        </w:rPr>
        <w:t xml:space="preserve">at </w:t>
      </w:r>
      <w:proofErr w:type="spellStart"/>
      <w:r w:rsidRPr="002C3869">
        <w:rPr>
          <w:rFonts w:ascii="Arial" w:hAnsi="Arial" w:cs="Arial"/>
          <w:color w:val="000000"/>
          <w:sz w:val="24"/>
          <w:szCs w:val="24"/>
        </w:rPr>
        <w:t>Ampress</w:t>
      </w:r>
      <w:proofErr w:type="spellEnd"/>
      <w:r w:rsidRPr="002C3869">
        <w:rPr>
          <w:rFonts w:ascii="Arial" w:hAnsi="Arial" w:cs="Arial"/>
          <w:color w:val="000000"/>
          <w:sz w:val="24"/>
          <w:szCs w:val="24"/>
        </w:rPr>
        <w:t xml:space="preserve">, </w:t>
      </w:r>
      <w:proofErr w:type="spellStart"/>
      <w:r w:rsidRPr="002C3869">
        <w:rPr>
          <w:rFonts w:ascii="Arial" w:hAnsi="Arial" w:cs="Arial"/>
          <w:color w:val="000000"/>
          <w:sz w:val="24"/>
          <w:szCs w:val="24"/>
        </w:rPr>
        <w:t>Lymington</w:t>
      </w:r>
      <w:proofErr w:type="spellEnd"/>
      <w:r w:rsidR="00A9064E">
        <w:rPr>
          <w:rFonts w:ascii="Arial" w:hAnsi="Arial" w:cs="Arial"/>
          <w:color w:val="000000"/>
          <w:sz w:val="24"/>
          <w:szCs w:val="24"/>
        </w:rPr>
        <w:t xml:space="preserve">, at South </w:t>
      </w:r>
      <w:proofErr w:type="spellStart"/>
      <w:r w:rsidR="00A9064E">
        <w:rPr>
          <w:rFonts w:ascii="Arial" w:hAnsi="Arial" w:cs="Arial"/>
          <w:color w:val="000000"/>
          <w:sz w:val="24"/>
          <w:szCs w:val="24"/>
        </w:rPr>
        <w:t>Gorley</w:t>
      </w:r>
      <w:proofErr w:type="spellEnd"/>
      <w:r w:rsidRPr="002C3869">
        <w:rPr>
          <w:rFonts w:ascii="Arial" w:hAnsi="Arial" w:cs="Arial"/>
          <w:color w:val="000000"/>
          <w:sz w:val="24"/>
          <w:szCs w:val="24"/>
        </w:rPr>
        <w:t xml:space="preserve"> and through Breamore into Hale, serving boreholes at Hale and </w:t>
      </w:r>
      <w:proofErr w:type="spellStart"/>
      <w:r w:rsidRPr="002C3869">
        <w:rPr>
          <w:rFonts w:ascii="Arial" w:hAnsi="Arial" w:cs="Arial"/>
          <w:color w:val="000000"/>
          <w:sz w:val="24"/>
          <w:szCs w:val="24"/>
        </w:rPr>
        <w:t>Woodgreen</w:t>
      </w:r>
      <w:proofErr w:type="spellEnd"/>
      <w:r w:rsidRPr="002C3869">
        <w:rPr>
          <w:rFonts w:ascii="Arial" w:hAnsi="Arial" w:cs="Arial"/>
          <w:color w:val="000000"/>
          <w:sz w:val="24"/>
          <w:szCs w:val="24"/>
        </w:rPr>
        <w:t>.</w:t>
      </w:r>
    </w:p>
    <w:p w:rsidR="00554B2E" w:rsidRPr="002C3869" w:rsidRDefault="00554B2E" w:rsidP="00554B2E">
      <w:pPr>
        <w:pStyle w:val="ListParagraph"/>
        <w:autoSpaceDE w:val="0"/>
        <w:autoSpaceDN w:val="0"/>
        <w:adjustRightInd w:val="0"/>
        <w:spacing w:after="0" w:line="240" w:lineRule="auto"/>
        <w:ind w:left="709"/>
        <w:jc w:val="both"/>
        <w:rPr>
          <w:rFonts w:ascii="Arial" w:hAnsi="Arial" w:cs="Arial"/>
          <w:color w:val="000000"/>
          <w:sz w:val="24"/>
          <w:szCs w:val="24"/>
        </w:rPr>
      </w:pPr>
    </w:p>
    <w:p w:rsidR="006440DD" w:rsidRDefault="006440DD" w:rsidP="00A9064E">
      <w:pPr>
        <w:autoSpaceDE w:val="0"/>
        <w:autoSpaceDN w:val="0"/>
        <w:adjustRightInd w:val="0"/>
        <w:spacing w:after="0" w:line="240" w:lineRule="auto"/>
        <w:ind w:left="709"/>
        <w:rPr>
          <w:rFonts w:ascii="Arial" w:hAnsi="Arial" w:cs="Arial"/>
          <w:i/>
          <w:iCs/>
          <w:color w:val="000000"/>
          <w:sz w:val="24"/>
          <w:szCs w:val="24"/>
        </w:rPr>
      </w:pPr>
      <w:r w:rsidRPr="008C3711">
        <w:rPr>
          <w:rFonts w:ascii="Arial" w:hAnsi="Arial" w:cs="Arial"/>
          <w:i/>
          <w:iCs/>
          <w:color w:val="000000"/>
          <w:sz w:val="24"/>
          <w:szCs w:val="24"/>
        </w:rPr>
        <w:t>Waste Water</w:t>
      </w:r>
      <w:r w:rsidRPr="002C3869">
        <w:rPr>
          <w:rFonts w:ascii="Arial" w:hAnsi="Arial" w:cs="Arial"/>
          <w:i/>
          <w:iCs/>
          <w:color w:val="000000"/>
          <w:sz w:val="24"/>
          <w:szCs w:val="24"/>
        </w:rPr>
        <w:t xml:space="preserve"> </w:t>
      </w:r>
    </w:p>
    <w:p w:rsidR="00A9064E" w:rsidRPr="002C3869" w:rsidRDefault="00A9064E" w:rsidP="006440DD">
      <w:pPr>
        <w:autoSpaceDE w:val="0"/>
        <w:autoSpaceDN w:val="0"/>
        <w:adjustRightInd w:val="0"/>
        <w:spacing w:after="0" w:line="240" w:lineRule="auto"/>
        <w:ind w:left="709" w:hanging="709"/>
        <w:rPr>
          <w:rFonts w:ascii="Arial" w:hAnsi="Arial" w:cs="Arial"/>
          <w:color w:val="000000"/>
          <w:sz w:val="24"/>
          <w:szCs w:val="24"/>
        </w:rPr>
      </w:pPr>
    </w:p>
    <w:p w:rsidR="00554B2E" w:rsidRPr="002C3869" w:rsidRDefault="006440DD" w:rsidP="00554B2E">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Waste water in the National Park is </w:t>
      </w:r>
      <w:r w:rsidR="00605584" w:rsidRPr="002C3869">
        <w:rPr>
          <w:rFonts w:ascii="Arial" w:hAnsi="Arial" w:cs="Arial"/>
          <w:color w:val="000000"/>
          <w:sz w:val="24"/>
          <w:szCs w:val="24"/>
        </w:rPr>
        <w:t>the responsibility of</w:t>
      </w:r>
      <w:r w:rsidRPr="002C3869">
        <w:rPr>
          <w:rFonts w:ascii="Arial" w:hAnsi="Arial" w:cs="Arial"/>
          <w:color w:val="000000"/>
          <w:sz w:val="24"/>
          <w:szCs w:val="24"/>
        </w:rPr>
        <w:t xml:space="preserve"> Southern Water and Wessex Water. There are several small scale</w:t>
      </w:r>
      <w:r w:rsidR="00605584" w:rsidRPr="002C3869">
        <w:rPr>
          <w:rFonts w:ascii="Arial" w:hAnsi="Arial" w:cs="Arial"/>
          <w:color w:val="000000"/>
          <w:sz w:val="24"/>
          <w:szCs w:val="24"/>
        </w:rPr>
        <w:t xml:space="preserve"> waste water</w:t>
      </w:r>
      <w:r w:rsidRPr="002C3869">
        <w:rPr>
          <w:rFonts w:ascii="Arial" w:hAnsi="Arial" w:cs="Arial"/>
          <w:color w:val="000000"/>
          <w:sz w:val="24"/>
          <w:szCs w:val="24"/>
        </w:rPr>
        <w:t xml:space="preserve"> treatment works within the National Park, particularly near the defined villages of </w:t>
      </w:r>
      <w:proofErr w:type="spellStart"/>
      <w:r w:rsidRPr="002C3869">
        <w:rPr>
          <w:rFonts w:ascii="Arial" w:hAnsi="Arial" w:cs="Arial"/>
          <w:color w:val="000000"/>
          <w:sz w:val="24"/>
          <w:szCs w:val="24"/>
        </w:rPr>
        <w:t>Brockenhurst</w:t>
      </w:r>
      <w:proofErr w:type="spellEnd"/>
      <w:r w:rsidRPr="002C3869">
        <w:rPr>
          <w:rFonts w:ascii="Arial" w:hAnsi="Arial" w:cs="Arial"/>
          <w:color w:val="000000"/>
          <w:sz w:val="24"/>
          <w:szCs w:val="24"/>
        </w:rPr>
        <w:t>, Lyndhurst and Sway. Major new infrastructure is unlikely to be required</w:t>
      </w:r>
      <w:r w:rsidR="00605584" w:rsidRPr="002C3869">
        <w:rPr>
          <w:rFonts w:ascii="Arial" w:hAnsi="Arial" w:cs="Arial"/>
          <w:color w:val="000000"/>
          <w:sz w:val="24"/>
          <w:szCs w:val="24"/>
        </w:rPr>
        <w:t xml:space="preserve"> during the lifetime of the Local Plan</w:t>
      </w:r>
      <w:r w:rsidRPr="002C3869">
        <w:rPr>
          <w:rFonts w:ascii="Arial" w:hAnsi="Arial" w:cs="Arial"/>
          <w:color w:val="000000"/>
          <w:sz w:val="24"/>
          <w:szCs w:val="24"/>
        </w:rPr>
        <w:t xml:space="preserve"> to service new development in the National Park. The cost of connecting new properties to the waste water network is borne by the developer.</w:t>
      </w:r>
    </w:p>
    <w:p w:rsidR="00554B2E" w:rsidRPr="002C3869" w:rsidRDefault="00554B2E" w:rsidP="00554B2E">
      <w:pPr>
        <w:pStyle w:val="ListParagraph"/>
        <w:autoSpaceDE w:val="0"/>
        <w:autoSpaceDN w:val="0"/>
        <w:adjustRightInd w:val="0"/>
        <w:spacing w:after="0" w:line="240" w:lineRule="auto"/>
        <w:ind w:left="709"/>
        <w:jc w:val="both"/>
        <w:rPr>
          <w:rFonts w:ascii="Arial" w:hAnsi="Arial" w:cs="Arial"/>
          <w:color w:val="000000"/>
          <w:sz w:val="24"/>
          <w:szCs w:val="24"/>
        </w:rPr>
      </w:pPr>
    </w:p>
    <w:p w:rsidR="006440DD" w:rsidRPr="00823E36" w:rsidRDefault="00554B2E" w:rsidP="00192E8E">
      <w:pPr>
        <w:pStyle w:val="ListParagraph"/>
        <w:numPr>
          <w:ilvl w:val="1"/>
          <w:numId w:val="3"/>
        </w:numPr>
        <w:autoSpaceDE w:val="0"/>
        <w:autoSpaceDN w:val="0"/>
        <w:adjustRightInd w:val="0"/>
        <w:spacing w:after="0" w:line="240" w:lineRule="auto"/>
        <w:ind w:left="709" w:hanging="709"/>
        <w:jc w:val="both"/>
        <w:rPr>
          <w:rFonts w:ascii="Arial" w:hAnsi="Arial" w:cs="Arial"/>
          <w:sz w:val="24"/>
          <w:szCs w:val="24"/>
        </w:rPr>
      </w:pPr>
      <w:r w:rsidRPr="00823E36">
        <w:rPr>
          <w:rFonts w:ascii="Arial" w:hAnsi="Arial" w:cs="Arial"/>
          <w:color w:val="000000"/>
          <w:sz w:val="24"/>
          <w:szCs w:val="24"/>
        </w:rPr>
        <w:t>Southern Water has indicated that there is limited capacity in the underground sewerage infrastructure closest to the proposed housing allocation</w:t>
      </w:r>
      <w:r w:rsidR="00E82601" w:rsidRPr="00823E36">
        <w:rPr>
          <w:rFonts w:ascii="Arial" w:hAnsi="Arial" w:cs="Arial"/>
          <w:color w:val="000000"/>
          <w:sz w:val="24"/>
          <w:szCs w:val="24"/>
        </w:rPr>
        <w:t>s</w:t>
      </w:r>
      <w:r w:rsidRPr="00823E36">
        <w:rPr>
          <w:rFonts w:ascii="Arial" w:hAnsi="Arial" w:cs="Arial"/>
          <w:color w:val="000000"/>
          <w:sz w:val="24"/>
          <w:szCs w:val="24"/>
        </w:rPr>
        <w:t xml:space="preserve"> at</w:t>
      </w:r>
      <w:r w:rsidR="00E82601" w:rsidRPr="00823E36">
        <w:rPr>
          <w:rFonts w:ascii="Arial" w:hAnsi="Arial" w:cs="Arial"/>
          <w:color w:val="000000"/>
          <w:sz w:val="24"/>
          <w:szCs w:val="24"/>
        </w:rPr>
        <w:t xml:space="preserve"> both</w:t>
      </w:r>
      <w:r w:rsidRPr="00823E36">
        <w:rPr>
          <w:rFonts w:ascii="Arial" w:hAnsi="Arial" w:cs="Arial"/>
          <w:color w:val="000000"/>
          <w:sz w:val="24"/>
          <w:szCs w:val="24"/>
        </w:rPr>
        <w:t xml:space="preserve"> Wharton’s Lane in </w:t>
      </w:r>
      <w:proofErr w:type="spellStart"/>
      <w:r w:rsidRPr="00823E36">
        <w:rPr>
          <w:rFonts w:ascii="Arial" w:hAnsi="Arial" w:cs="Arial"/>
          <w:color w:val="000000"/>
          <w:sz w:val="24"/>
          <w:szCs w:val="24"/>
        </w:rPr>
        <w:t>Ashurst</w:t>
      </w:r>
      <w:proofErr w:type="spellEnd"/>
      <w:r w:rsidR="00E82601" w:rsidRPr="00823E36">
        <w:rPr>
          <w:rFonts w:ascii="Arial" w:hAnsi="Arial" w:cs="Arial"/>
          <w:color w:val="000000"/>
          <w:sz w:val="24"/>
          <w:szCs w:val="24"/>
        </w:rPr>
        <w:t xml:space="preserve"> and Church Lane in Sway</w:t>
      </w:r>
      <w:r w:rsidRPr="00823E36">
        <w:rPr>
          <w:rFonts w:ascii="Arial" w:hAnsi="Arial" w:cs="Arial"/>
          <w:color w:val="000000"/>
          <w:sz w:val="24"/>
          <w:szCs w:val="24"/>
        </w:rPr>
        <w:t xml:space="preserve">. However, they emphasise that this is not a constraint to development, provided </w:t>
      </w:r>
      <w:r w:rsidRPr="00823E36">
        <w:rPr>
          <w:rFonts w:ascii="Arial" w:hAnsi="Arial" w:cs="Arial"/>
          <w:sz w:val="24"/>
          <w:szCs w:val="24"/>
        </w:rPr>
        <w:t xml:space="preserve">connection to the sewerage network is made at the nearest point of adequate capacity, which would require the provision of new and/or improved infrastructure before additional flows from this site could be accommodated. </w:t>
      </w:r>
      <w:r w:rsidR="00823E36" w:rsidRPr="00823E36">
        <w:rPr>
          <w:rFonts w:ascii="Arial" w:hAnsi="Arial" w:cs="Arial"/>
          <w:sz w:val="24"/>
          <w:szCs w:val="24"/>
        </w:rPr>
        <w:t>This is a requirement of t</w:t>
      </w:r>
      <w:r w:rsidR="002E1DCC" w:rsidRPr="00823E36">
        <w:rPr>
          <w:rFonts w:ascii="Arial" w:hAnsi="Arial" w:cs="Arial"/>
          <w:sz w:val="24"/>
          <w:szCs w:val="24"/>
        </w:rPr>
        <w:t>he Local Plan site allocation policies for these two sites</w:t>
      </w:r>
      <w:r w:rsidR="00823E36">
        <w:rPr>
          <w:rFonts w:ascii="Arial" w:hAnsi="Arial" w:cs="Arial"/>
          <w:sz w:val="24"/>
          <w:szCs w:val="24"/>
        </w:rPr>
        <w:t>.</w:t>
      </w:r>
      <w:r w:rsidR="002E1DCC" w:rsidRPr="00823E36">
        <w:rPr>
          <w:rFonts w:ascii="Arial" w:hAnsi="Arial" w:cs="Arial"/>
          <w:sz w:val="24"/>
          <w:szCs w:val="24"/>
        </w:rPr>
        <w:t xml:space="preserve"> </w:t>
      </w:r>
    </w:p>
    <w:p w:rsidR="00981C7A" w:rsidRDefault="00981C7A">
      <w:pPr>
        <w:rPr>
          <w:rFonts w:ascii="Arial" w:hAnsi="Arial" w:cs="Arial"/>
          <w:b/>
          <w:bCs/>
          <w:color w:val="000000"/>
          <w:sz w:val="24"/>
          <w:szCs w:val="24"/>
        </w:rPr>
      </w:pPr>
      <w:r>
        <w:rPr>
          <w:rFonts w:ascii="Arial" w:hAnsi="Arial" w:cs="Arial"/>
          <w:b/>
          <w:bCs/>
          <w:color w:val="000000"/>
          <w:sz w:val="24"/>
          <w:szCs w:val="24"/>
        </w:rPr>
        <w:br w:type="page"/>
      </w:r>
    </w:p>
    <w:p w:rsidR="006440DD" w:rsidRPr="002C3869" w:rsidRDefault="006440DD" w:rsidP="00A9064E">
      <w:pPr>
        <w:autoSpaceDE w:val="0"/>
        <w:autoSpaceDN w:val="0"/>
        <w:adjustRightInd w:val="0"/>
        <w:spacing w:after="0" w:line="240" w:lineRule="auto"/>
        <w:ind w:left="709"/>
        <w:rPr>
          <w:rFonts w:ascii="Arial" w:hAnsi="Arial" w:cs="Arial"/>
          <w:color w:val="000000"/>
          <w:sz w:val="24"/>
          <w:szCs w:val="24"/>
        </w:rPr>
      </w:pPr>
      <w:r w:rsidRPr="008C3711">
        <w:rPr>
          <w:rFonts w:ascii="Arial" w:hAnsi="Arial" w:cs="Arial"/>
          <w:b/>
          <w:bCs/>
          <w:color w:val="000000"/>
          <w:sz w:val="24"/>
          <w:szCs w:val="24"/>
        </w:rPr>
        <w:lastRenderedPageBreak/>
        <w:t>Electricity / Gas providers</w:t>
      </w:r>
      <w:r w:rsidRPr="002C3869">
        <w:rPr>
          <w:rFonts w:ascii="Arial" w:hAnsi="Arial" w:cs="Arial"/>
          <w:b/>
          <w:bCs/>
          <w:color w:val="000000"/>
          <w:sz w:val="24"/>
          <w:szCs w:val="24"/>
        </w:rPr>
        <w:t xml:space="preserve"> </w:t>
      </w:r>
    </w:p>
    <w:p w:rsidR="006440DD" w:rsidRPr="002C3869" w:rsidRDefault="006440DD" w:rsidP="006440DD">
      <w:pPr>
        <w:autoSpaceDE w:val="0"/>
        <w:autoSpaceDN w:val="0"/>
        <w:adjustRightInd w:val="0"/>
        <w:spacing w:after="0" w:line="240" w:lineRule="auto"/>
        <w:ind w:left="709" w:hanging="709"/>
        <w:rPr>
          <w:rFonts w:ascii="Arial" w:hAnsi="Arial" w:cs="Arial"/>
          <w:i/>
          <w:iCs/>
          <w:color w:val="000000"/>
          <w:sz w:val="24"/>
          <w:szCs w:val="24"/>
        </w:rPr>
      </w:pPr>
    </w:p>
    <w:p w:rsidR="006440DD" w:rsidRDefault="006440DD" w:rsidP="00A9064E">
      <w:pPr>
        <w:autoSpaceDE w:val="0"/>
        <w:autoSpaceDN w:val="0"/>
        <w:adjustRightInd w:val="0"/>
        <w:spacing w:after="0" w:line="240" w:lineRule="auto"/>
        <w:ind w:left="709"/>
        <w:rPr>
          <w:rFonts w:ascii="Arial" w:hAnsi="Arial" w:cs="Arial"/>
          <w:i/>
          <w:iCs/>
          <w:color w:val="000000"/>
          <w:sz w:val="24"/>
          <w:szCs w:val="24"/>
        </w:rPr>
      </w:pPr>
      <w:r w:rsidRPr="002C3869">
        <w:rPr>
          <w:rFonts w:ascii="Arial" w:hAnsi="Arial" w:cs="Arial"/>
          <w:i/>
          <w:iCs/>
          <w:color w:val="000000"/>
          <w:sz w:val="24"/>
          <w:szCs w:val="24"/>
        </w:rPr>
        <w:t xml:space="preserve">Electricity </w:t>
      </w:r>
    </w:p>
    <w:p w:rsidR="00A9064E" w:rsidRPr="002C3869" w:rsidRDefault="00A9064E" w:rsidP="00A9064E">
      <w:pPr>
        <w:autoSpaceDE w:val="0"/>
        <w:autoSpaceDN w:val="0"/>
        <w:adjustRightInd w:val="0"/>
        <w:spacing w:after="0" w:line="240" w:lineRule="auto"/>
        <w:ind w:left="709"/>
        <w:rPr>
          <w:rFonts w:ascii="Arial" w:hAnsi="Arial" w:cs="Arial"/>
          <w:color w:val="000000"/>
          <w:sz w:val="24"/>
          <w:szCs w:val="24"/>
        </w:rPr>
      </w:pPr>
    </w:p>
    <w:p w:rsidR="006440DD" w:rsidRPr="002C3869" w:rsidRDefault="006440DD" w:rsidP="00554B2E">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National Grid owns and operates the high-voltage electricity transmission network in England</w:t>
      </w:r>
      <w:r w:rsidR="00B121EB" w:rsidRPr="002C3869">
        <w:rPr>
          <w:rFonts w:ascii="Arial" w:hAnsi="Arial" w:cs="Arial"/>
          <w:color w:val="000000"/>
          <w:sz w:val="24"/>
          <w:szCs w:val="24"/>
        </w:rPr>
        <w:t>, and the New Forest is crossed by two of National Grid’s 400kv transmission lines</w:t>
      </w:r>
      <w:r w:rsidRPr="002C3869">
        <w:rPr>
          <w:rFonts w:ascii="Arial" w:hAnsi="Arial" w:cs="Arial"/>
          <w:color w:val="000000"/>
          <w:sz w:val="24"/>
          <w:szCs w:val="24"/>
        </w:rPr>
        <w:t xml:space="preserve">. </w:t>
      </w:r>
      <w:r w:rsidR="00A97F5E" w:rsidRPr="002C3869">
        <w:rPr>
          <w:rFonts w:ascii="Arial" w:hAnsi="Arial" w:cs="Arial"/>
          <w:color w:val="000000"/>
          <w:sz w:val="24"/>
          <w:szCs w:val="24"/>
        </w:rPr>
        <w:t>The network</w:t>
      </w:r>
      <w:r w:rsidRPr="002C3869">
        <w:rPr>
          <w:rFonts w:ascii="Arial" w:hAnsi="Arial" w:cs="Arial"/>
          <w:color w:val="000000"/>
          <w:sz w:val="24"/>
          <w:szCs w:val="24"/>
        </w:rPr>
        <w:t xml:space="preserve"> p</w:t>
      </w:r>
      <w:r w:rsidR="00B121EB" w:rsidRPr="002C3869">
        <w:rPr>
          <w:rFonts w:ascii="Arial" w:hAnsi="Arial" w:cs="Arial"/>
          <w:color w:val="000000"/>
          <w:sz w:val="24"/>
          <w:szCs w:val="24"/>
        </w:rPr>
        <w:t>asses through the National Park</w:t>
      </w:r>
      <w:r w:rsidRPr="002C3869">
        <w:rPr>
          <w:rFonts w:ascii="Arial" w:hAnsi="Arial" w:cs="Arial"/>
          <w:color w:val="000000"/>
          <w:sz w:val="24"/>
          <w:szCs w:val="24"/>
        </w:rPr>
        <w:t xml:space="preserve"> from Mannington substation in East Dorset to Nursling substation in Test Valley</w:t>
      </w:r>
      <w:r w:rsidR="00605584" w:rsidRPr="002C3869">
        <w:rPr>
          <w:rFonts w:ascii="Arial" w:hAnsi="Arial" w:cs="Arial"/>
          <w:color w:val="000000"/>
          <w:sz w:val="24"/>
          <w:szCs w:val="24"/>
        </w:rPr>
        <w:t xml:space="preserve">, and connects to the substation at the former </w:t>
      </w:r>
      <w:proofErr w:type="spellStart"/>
      <w:r w:rsidR="00605584" w:rsidRPr="002C3869">
        <w:rPr>
          <w:rFonts w:ascii="Arial" w:hAnsi="Arial" w:cs="Arial"/>
          <w:color w:val="000000"/>
          <w:sz w:val="24"/>
          <w:szCs w:val="24"/>
        </w:rPr>
        <w:t>Fawley</w:t>
      </w:r>
      <w:proofErr w:type="spellEnd"/>
      <w:r w:rsidR="00605584" w:rsidRPr="002C3869">
        <w:rPr>
          <w:rFonts w:ascii="Arial" w:hAnsi="Arial" w:cs="Arial"/>
          <w:color w:val="000000"/>
          <w:sz w:val="24"/>
          <w:szCs w:val="24"/>
        </w:rPr>
        <w:t xml:space="preserve"> Power Station</w:t>
      </w:r>
      <w:r w:rsidRPr="002C3869">
        <w:rPr>
          <w:rFonts w:ascii="Arial" w:hAnsi="Arial" w:cs="Arial"/>
          <w:color w:val="000000"/>
          <w:sz w:val="24"/>
          <w:szCs w:val="24"/>
        </w:rPr>
        <w:t xml:space="preserve">. </w:t>
      </w:r>
    </w:p>
    <w:p w:rsidR="00554B2E" w:rsidRPr="002C3869" w:rsidRDefault="00554B2E" w:rsidP="00554B2E">
      <w:pPr>
        <w:pStyle w:val="ListParagraph"/>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554B2E">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Scottish and Southern Energy Group is the local Distribution Network Operator for the electr</w:t>
      </w:r>
      <w:r w:rsidR="00A9064E">
        <w:rPr>
          <w:rFonts w:ascii="Arial" w:hAnsi="Arial" w:cs="Arial"/>
          <w:color w:val="000000"/>
          <w:sz w:val="24"/>
          <w:szCs w:val="24"/>
        </w:rPr>
        <w:t>icity transmission in Hampshire</w:t>
      </w:r>
      <w:r w:rsidRPr="002C3869">
        <w:rPr>
          <w:rFonts w:ascii="Arial" w:hAnsi="Arial" w:cs="Arial"/>
          <w:color w:val="000000"/>
          <w:sz w:val="24"/>
          <w:szCs w:val="24"/>
        </w:rPr>
        <w:t xml:space="preserve">. No additional requirements for new infrastructure have been identified </w:t>
      </w:r>
      <w:r w:rsidR="00A9064E">
        <w:rPr>
          <w:rFonts w:ascii="Arial" w:hAnsi="Arial" w:cs="Arial"/>
          <w:color w:val="000000"/>
          <w:sz w:val="24"/>
          <w:szCs w:val="24"/>
        </w:rPr>
        <w:t>or major changes in peak demand up to 2026 for the Southern region, as set out in National Grid’s Electricity Ten Year Statement published in November 2016</w:t>
      </w:r>
      <w:r w:rsidRPr="002C3869">
        <w:rPr>
          <w:rFonts w:ascii="Arial" w:hAnsi="Arial" w:cs="Arial"/>
          <w:color w:val="000000"/>
          <w:sz w:val="24"/>
          <w:szCs w:val="24"/>
        </w:rPr>
        <w:t xml:space="preserve">. </w:t>
      </w:r>
      <w:r w:rsidR="00BA559B" w:rsidRPr="002C3869">
        <w:rPr>
          <w:rFonts w:ascii="Arial" w:hAnsi="Arial" w:cs="Arial"/>
          <w:color w:val="000000"/>
          <w:sz w:val="24"/>
          <w:szCs w:val="24"/>
        </w:rPr>
        <w:t xml:space="preserve"> </w:t>
      </w:r>
    </w:p>
    <w:p w:rsidR="00454733" w:rsidRPr="002C3869" w:rsidRDefault="00454733" w:rsidP="00454733">
      <w:pPr>
        <w:pStyle w:val="ListParagraph"/>
        <w:rPr>
          <w:rFonts w:ascii="Arial" w:hAnsi="Arial" w:cs="Arial"/>
          <w:color w:val="000000"/>
          <w:sz w:val="24"/>
          <w:szCs w:val="24"/>
        </w:rPr>
      </w:pPr>
    </w:p>
    <w:p w:rsidR="006440DD" w:rsidRPr="002C3869" w:rsidRDefault="006440DD" w:rsidP="00454733">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National Grid has confirmed there are no new major upgrade proposals required at present to construct new overhead line infrastructure or to dual the existing pylon network in the area. </w:t>
      </w:r>
      <w:r w:rsidR="00605584" w:rsidRPr="002C3869">
        <w:rPr>
          <w:rFonts w:ascii="Arial" w:hAnsi="Arial" w:cs="Arial"/>
          <w:color w:val="000000"/>
          <w:sz w:val="24"/>
          <w:szCs w:val="24"/>
        </w:rPr>
        <w:t xml:space="preserve">However, </w:t>
      </w:r>
      <w:r w:rsidR="00454733" w:rsidRPr="002C3869">
        <w:rPr>
          <w:rFonts w:ascii="Arial" w:hAnsi="Arial" w:cs="Arial"/>
          <w:color w:val="000000"/>
          <w:sz w:val="24"/>
          <w:szCs w:val="24"/>
        </w:rPr>
        <w:t>as part of the National Grid’s Visual Impact Provision (VIP) project, investigation works began in February 2017 to help inform plans which could see a section of overhead line that runs across Hale Purlieu removed and replaced with power cables buried underground. This stretch of overhead cables was identified as having a major landscape and visual impact.</w:t>
      </w:r>
    </w:p>
    <w:p w:rsidR="00944182" w:rsidRPr="002C3869" w:rsidRDefault="00944182" w:rsidP="00D50236">
      <w:pPr>
        <w:autoSpaceDE w:val="0"/>
        <w:autoSpaceDN w:val="0"/>
        <w:adjustRightInd w:val="0"/>
        <w:spacing w:after="0" w:line="240" w:lineRule="auto"/>
        <w:jc w:val="both"/>
        <w:rPr>
          <w:rFonts w:ascii="Arial" w:hAnsi="Arial" w:cs="Arial"/>
          <w:color w:val="000000"/>
          <w:sz w:val="24"/>
          <w:szCs w:val="24"/>
        </w:rPr>
      </w:pPr>
    </w:p>
    <w:p w:rsidR="00944182" w:rsidRDefault="00944182" w:rsidP="00A9064E">
      <w:pPr>
        <w:pStyle w:val="ListParagraph"/>
        <w:ind w:left="0" w:firstLine="709"/>
        <w:rPr>
          <w:rFonts w:ascii="Arial" w:hAnsi="Arial" w:cs="Arial"/>
          <w:i/>
          <w:iCs/>
          <w:color w:val="000000"/>
          <w:sz w:val="24"/>
          <w:szCs w:val="24"/>
        </w:rPr>
      </w:pPr>
      <w:r w:rsidRPr="002C3869">
        <w:rPr>
          <w:rFonts w:ascii="Arial" w:hAnsi="Arial" w:cs="Arial"/>
          <w:i/>
          <w:iCs/>
          <w:color w:val="000000"/>
          <w:sz w:val="24"/>
          <w:szCs w:val="24"/>
        </w:rPr>
        <w:t>Gas</w:t>
      </w:r>
    </w:p>
    <w:p w:rsidR="00A9064E" w:rsidRPr="002C3869" w:rsidRDefault="00A9064E" w:rsidP="00A9064E">
      <w:pPr>
        <w:pStyle w:val="ListParagraph"/>
        <w:ind w:left="0" w:firstLine="709"/>
        <w:rPr>
          <w:rFonts w:ascii="Arial" w:hAnsi="Arial" w:cs="Arial"/>
          <w:color w:val="000000"/>
          <w:sz w:val="24"/>
          <w:szCs w:val="24"/>
        </w:rPr>
      </w:pPr>
    </w:p>
    <w:p w:rsidR="006440DD" w:rsidRPr="002C3869" w:rsidRDefault="006440DD" w:rsidP="00944182">
      <w:pPr>
        <w:pStyle w:val="ListParagraph"/>
        <w:numPr>
          <w:ilvl w:val="1"/>
          <w:numId w:val="3"/>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National Grid owns and operates the gas transmission network in England, and </w:t>
      </w:r>
      <w:r w:rsidR="00F1484F" w:rsidRPr="002C3869">
        <w:rPr>
          <w:rFonts w:ascii="Arial" w:hAnsi="Arial" w:cs="Arial"/>
          <w:color w:val="000000"/>
          <w:sz w:val="24"/>
          <w:szCs w:val="24"/>
        </w:rPr>
        <w:t>Southern Gas Networks operate the gas distribution network in Hampshire</w:t>
      </w:r>
      <w:r w:rsidRPr="002C3869">
        <w:rPr>
          <w:rFonts w:ascii="Arial" w:hAnsi="Arial" w:cs="Arial"/>
          <w:color w:val="000000"/>
          <w:sz w:val="24"/>
          <w:szCs w:val="24"/>
        </w:rPr>
        <w:t>. There are no gas transmission assets currently located within the National Park, and Southern Gas Networks have indicated in their Lon</w:t>
      </w:r>
      <w:r w:rsidR="00F1484F" w:rsidRPr="002C3869">
        <w:rPr>
          <w:rFonts w:ascii="Arial" w:hAnsi="Arial" w:cs="Arial"/>
          <w:color w:val="000000"/>
          <w:sz w:val="24"/>
          <w:szCs w:val="24"/>
        </w:rPr>
        <w:t>g Term Development Statement 2017</w:t>
      </w:r>
      <w:r w:rsidRPr="002C3869">
        <w:rPr>
          <w:rFonts w:ascii="Arial" w:hAnsi="Arial" w:cs="Arial"/>
          <w:color w:val="000000"/>
          <w:sz w:val="24"/>
          <w:szCs w:val="24"/>
        </w:rPr>
        <w:t xml:space="preserve"> that no major local transmission schemes are under consideration for the National Park. </w:t>
      </w:r>
      <w:r w:rsidR="00F1484F" w:rsidRPr="002C3869">
        <w:rPr>
          <w:rFonts w:ascii="Arial" w:hAnsi="Arial" w:cs="Arial"/>
          <w:color w:val="000000"/>
          <w:sz w:val="24"/>
          <w:szCs w:val="24"/>
        </w:rPr>
        <w:t>Indeed, the statement identifies that</w:t>
      </w:r>
      <w:r w:rsidR="00D50236" w:rsidRPr="002C3869">
        <w:rPr>
          <w:rFonts w:ascii="Arial" w:hAnsi="Arial" w:cs="Arial"/>
          <w:color w:val="000000"/>
          <w:sz w:val="24"/>
          <w:szCs w:val="24"/>
        </w:rPr>
        <w:t>, despite increased levels of proposed housing development,</w:t>
      </w:r>
      <w:r w:rsidR="00F1484F" w:rsidRPr="002C3869">
        <w:rPr>
          <w:rFonts w:ascii="Arial" w:hAnsi="Arial" w:cs="Arial"/>
          <w:color w:val="000000"/>
          <w:sz w:val="24"/>
          <w:szCs w:val="24"/>
        </w:rPr>
        <w:t xml:space="preserve"> demand is forecast to reduce over the next 10 years.</w:t>
      </w:r>
    </w:p>
    <w:p w:rsidR="006440DD" w:rsidRDefault="006440DD" w:rsidP="00D50236">
      <w:pPr>
        <w:autoSpaceDE w:val="0"/>
        <w:autoSpaceDN w:val="0"/>
        <w:adjustRightInd w:val="0"/>
        <w:spacing w:after="0" w:line="240" w:lineRule="auto"/>
        <w:jc w:val="both"/>
        <w:rPr>
          <w:rFonts w:ascii="Arial" w:hAnsi="Arial" w:cs="Arial"/>
          <w:color w:val="000000"/>
          <w:sz w:val="24"/>
          <w:szCs w:val="24"/>
        </w:rPr>
      </w:pPr>
    </w:p>
    <w:p w:rsidR="008543B4" w:rsidRPr="002C3869" w:rsidRDefault="008543B4" w:rsidP="00D50236">
      <w:pPr>
        <w:autoSpaceDE w:val="0"/>
        <w:autoSpaceDN w:val="0"/>
        <w:adjustRightInd w:val="0"/>
        <w:spacing w:after="0" w:line="240" w:lineRule="auto"/>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b/>
          <w:bCs/>
          <w:color w:val="000000"/>
          <w:sz w:val="24"/>
          <w:szCs w:val="24"/>
        </w:rPr>
        <w:t xml:space="preserve">5. </w:t>
      </w:r>
      <w:r w:rsidR="002C3869">
        <w:rPr>
          <w:rFonts w:ascii="Arial" w:hAnsi="Arial" w:cs="Arial"/>
          <w:b/>
          <w:bCs/>
          <w:color w:val="000000"/>
          <w:sz w:val="24"/>
          <w:szCs w:val="24"/>
        </w:rPr>
        <w:tab/>
      </w:r>
      <w:r w:rsidRPr="002C3869">
        <w:rPr>
          <w:rFonts w:ascii="Arial" w:hAnsi="Arial" w:cs="Arial"/>
          <w:b/>
          <w:bCs/>
          <w:color w:val="000000"/>
          <w:sz w:val="24"/>
          <w:szCs w:val="24"/>
        </w:rPr>
        <w:t xml:space="preserve">Transport </w:t>
      </w:r>
    </w:p>
    <w:p w:rsidR="002C3869" w:rsidRDefault="002C3869" w:rsidP="006440DD">
      <w:pPr>
        <w:autoSpaceDE w:val="0"/>
        <w:autoSpaceDN w:val="0"/>
        <w:adjustRightInd w:val="0"/>
        <w:spacing w:after="0" w:line="240" w:lineRule="auto"/>
        <w:ind w:left="709" w:hanging="709"/>
        <w:jc w:val="both"/>
        <w:rPr>
          <w:rFonts w:ascii="Arial" w:hAnsi="Arial" w:cs="Arial"/>
          <w:i/>
          <w:iCs/>
          <w:color w:val="000000"/>
          <w:sz w:val="24"/>
          <w:szCs w:val="24"/>
        </w:rPr>
      </w:pPr>
    </w:p>
    <w:p w:rsidR="006440DD" w:rsidRDefault="006440DD" w:rsidP="002C3869">
      <w:pPr>
        <w:autoSpaceDE w:val="0"/>
        <w:autoSpaceDN w:val="0"/>
        <w:adjustRightInd w:val="0"/>
        <w:spacing w:after="0" w:line="240" w:lineRule="auto"/>
        <w:ind w:left="709"/>
        <w:jc w:val="both"/>
        <w:rPr>
          <w:rFonts w:ascii="Arial" w:hAnsi="Arial" w:cs="Arial"/>
          <w:i/>
          <w:iCs/>
          <w:color w:val="000000"/>
          <w:sz w:val="24"/>
          <w:szCs w:val="24"/>
        </w:rPr>
      </w:pPr>
      <w:r w:rsidRPr="002C3869">
        <w:rPr>
          <w:rFonts w:ascii="Arial" w:hAnsi="Arial" w:cs="Arial"/>
          <w:i/>
          <w:iCs/>
          <w:color w:val="000000"/>
          <w:sz w:val="24"/>
          <w:szCs w:val="24"/>
        </w:rPr>
        <w:t xml:space="preserve">Road </w:t>
      </w:r>
    </w:p>
    <w:p w:rsidR="00A9064E" w:rsidRDefault="00A9064E" w:rsidP="002C3869">
      <w:pPr>
        <w:autoSpaceDE w:val="0"/>
        <w:autoSpaceDN w:val="0"/>
        <w:adjustRightInd w:val="0"/>
        <w:spacing w:after="0" w:line="240" w:lineRule="auto"/>
        <w:ind w:left="709"/>
        <w:jc w:val="both"/>
        <w:rPr>
          <w:rFonts w:ascii="Arial" w:hAnsi="Arial" w:cs="Arial"/>
          <w:i/>
          <w:iCs/>
          <w:color w:val="000000"/>
          <w:sz w:val="24"/>
          <w:szCs w:val="24"/>
        </w:rPr>
      </w:pPr>
    </w:p>
    <w:p w:rsidR="00597BB0" w:rsidRPr="002C3869" w:rsidRDefault="006440DD" w:rsidP="00597BB0">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8C3711">
        <w:rPr>
          <w:rFonts w:ascii="Arial" w:hAnsi="Arial" w:cs="Arial"/>
          <w:color w:val="000000"/>
          <w:sz w:val="24"/>
          <w:szCs w:val="24"/>
        </w:rPr>
        <w:t>The</w:t>
      </w:r>
      <w:r w:rsidRPr="002C3869">
        <w:rPr>
          <w:rFonts w:ascii="Arial" w:hAnsi="Arial" w:cs="Arial"/>
          <w:color w:val="000000"/>
          <w:sz w:val="24"/>
          <w:szCs w:val="24"/>
        </w:rPr>
        <w:t xml:space="preserve"> strategic road network in the National Park is managed by Highways </w:t>
      </w:r>
      <w:r w:rsidR="00055475" w:rsidRPr="002C3869">
        <w:rPr>
          <w:rFonts w:ascii="Arial" w:hAnsi="Arial" w:cs="Arial"/>
          <w:color w:val="000000"/>
          <w:sz w:val="24"/>
          <w:szCs w:val="24"/>
        </w:rPr>
        <w:t>England</w:t>
      </w:r>
      <w:r w:rsidRPr="002C3869">
        <w:rPr>
          <w:rFonts w:ascii="Arial" w:hAnsi="Arial" w:cs="Arial"/>
          <w:color w:val="000000"/>
          <w:sz w:val="24"/>
          <w:szCs w:val="24"/>
        </w:rPr>
        <w:t xml:space="preserve"> and comprises the M27, A31 and A36. The A31, connecting with the M27 at </w:t>
      </w:r>
      <w:proofErr w:type="spellStart"/>
      <w:r w:rsidRPr="002C3869">
        <w:rPr>
          <w:rFonts w:ascii="Arial" w:hAnsi="Arial" w:cs="Arial"/>
          <w:color w:val="000000"/>
          <w:sz w:val="24"/>
          <w:szCs w:val="24"/>
        </w:rPr>
        <w:t>Cadnam</w:t>
      </w:r>
      <w:proofErr w:type="spellEnd"/>
      <w:r w:rsidRPr="002C3869">
        <w:rPr>
          <w:rFonts w:ascii="Arial" w:hAnsi="Arial" w:cs="Arial"/>
          <w:color w:val="000000"/>
          <w:sz w:val="24"/>
          <w:szCs w:val="24"/>
        </w:rPr>
        <w:t xml:space="preserve">, provides the main road link between the urban areas of South Hampshire and Bournemouth and Poole, and provides a major corridor between the national road network in the South East and South West regions. </w:t>
      </w:r>
    </w:p>
    <w:p w:rsidR="00597BB0" w:rsidRPr="002C3869" w:rsidRDefault="00597BB0" w:rsidP="00597BB0">
      <w:pPr>
        <w:pStyle w:val="ListParagraph"/>
        <w:autoSpaceDE w:val="0"/>
        <w:autoSpaceDN w:val="0"/>
        <w:adjustRightInd w:val="0"/>
        <w:spacing w:after="0" w:line="240" w:lineRule="auto"/>
        <w:jc w:val="both"/>
        <w:rPr>
          <w:rFonts w:ascii="Arial" w:hAnsi="Arial" w:cs="Arial"/>
          <w:color w:val="000000"/>
          <w:sz w:val="24"/>
          <w:szCs w:val="24"/>
        </w:rPr>
      </w:pPr>
    </w:p>
    <w:p w:rsidR="00597BB0" w:rsidRPr="002C3869" w:rsidRDefault="00597BB0" w:rsidP="00597BB0">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8C3711">
        <w:rPr>
          <w:rFonts w:ascii="Arial" w:hAnsi="Arial" w:cs="Arial"/>
          <w:color w:val="000000"/>
          <w:sz w:val="24"/>
          <w:szCs w:val="24"/>
        </w:rPr>
        <w:t>As</w:t>
      </w:r>
      <w:r w:rsidRPr="002C3869">
        <w:rPr>
          <w:rFonts w:ascii="Arial" w:hAnsi="Arial" w:cs="Arial"/>
          <w:color w:val="000000"/>
          <w:sz w:val="24"/>
          <w:szCs w:val="24"/>
        </w:rPr>
        <w:t xml:space="preserve"> part of the planned programme of network improvements </w:t>
      </w:r>
      <w:r w:rsidR="006440DD" w:rsidRPr="002C3869">
        <w:rPr>
          <w:rFonts w:ascii="Arial" w:hAnsi="Arial" w:cs="Arial"/>
          <w:color w:val="000000"/>
          <w:sz w:val="24"/>
          <w:szCs w:val="24"/>
        </w:rPr>
        <w:t xml:space="preserve">Highways </w:t>
      </w:r>
      <w:r w:rsidR="00055475" w:rsidRPr="002C3869">
        <w:rPr>
          <w:rFonts w:ascii="Arial" w:hAnsi="Arial" w:cs="Arial"/>
          <w:color w:val="000000"/>
          <w:sz w:val="24"/>
          <w:szCs w:val="24"/>
        </w:rPr>
        <w:t>England</w:t>
      </w:r>
      <w:r w:rsidR="006440DD" w:rsidRPr="002C3869">
        <w:rPr>
          <w:rFonts w:ascii="Arial" w:hAnsi="Arial" w:cs="Arial"/>
          <w:color w:val="000000"/>
          <w:sz w:val="24"/>
          <w:szCs w:val="24"/>
        </w:rPr>
        <w:t xml:space="preserve"> is </w:t>
      </w:r>
      <w:r w:rsidRPr="002C3869">
        <w:rPr>
          <w:rFonts w:ascii="Arial" w:hAnsi="Arial" w:cs="Arial"/>
          <w:color w:val="000000"/>
          <w:sz w:val="24"/>
          <w:szCs w:val="24"/>
        </w:rPr>
        <w:t>considering options for</w:t>
      </w:r>
      <w:r w:rsidR="006440DD" w:rsidRPr="002C3869">
        <w:rPr>
          <w:rFonts w:ascii="Arial" w:hAnsi="Arial" w:cs="Arial"/>
          <w:color w:val="000000"/>
          <w:sz w:val="24"/>
          <w:szCs w:val="24"/>
        </w:rPr>
        <w:t xml:space="preserve"> a scheme to relieve congestion and improve safety on the </w:t>
      </w:r>
      <w:r w:rsidR="006440DD" w:rsidRPr="002C3869">
        <w:rPr>
          <w:rFonts w:ascii="Arial" w:hAnsi="Arial" w:cs="Arial"/>
          <w:color w:val="000000"/>
          <w:sz w:val="24"/>
          <w:szCs w:val="24"/>
        </w:rPr>
        <w:lastRenderedPageBreak/>
        <w:t>westbound route of the A31 past Ringwood. Although this scheme falls outside of the National Park boundary, it is likely to deliver benefits to traffic approachin</w:t>
      </w:r>
      <w:r w:rsidRPr="002C3869">
        <w:rPr>
          <w:rFonts w:ascii="Arial" w:hAnsi="Arial" w:cs="Arial"/>
          <w:color w:val="000000"/>
          <w:sz w:val="24"/>
          <w:szCs w:val="24"/>
        </w:rPr>
        <w:t>g Ringwood from within the Park, reducing congestion and improving air quality.</w:t>
      </w:r>
      <w:r w:rsidR="00AF33D5" w:rsidRPr="002C3869">
        <w:rPr>
          <w:rFonts w:ascii="Arial" w:hAnsi="Arial" w:cs="Arial"/>
          <w:color w:val="000000"/>
          <w:sz w:val="24"/>
          <w:szCs w:val="24"/>
        </w:rPr>
        <w:t xml:space="preserve"> It is estimated that works will begin in 2021.</w:t>
      </w:r>
    </w:p>
    <w:p w:rsidR="00597BB0" w:rsidRPr="002C3869" w:rsidRDefault="00597BB0" w:rsidP="00597BB0">
      <w:pPr>
        <w:pStyle w:val="ListParagraph"/>
        <w:rPr>
          <w:rFonts w:ascii="Arial" w:hAnsi="Arial" w:cs="Arial"/>
          <w:color w:val="000000"/>
          <w:sz w:val="24"/>
          <w:szCs w:val="24"/>
        </w:rPr>
      </w:pPr>
    </w:p>
    <w:p w:rsidR="006440DD" w:rsidRPr="002C3869" w:rsidRDefault="006440DD" w:rsidP="00597BB0">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8C3711">
        <w:rPr>
          <w:rFonts w:ascii="Arial" w:hAnsi="Arial" w:cs="Arial"/>
          <w:color w:val="000000"/>
          <w:sz w:val="24"/>
          <w:szCs w:val="24"/>
        </w:rPr>
        <w:t>Hampshire</w:t>
      </w:r>
      <w:r w:rsidRPr="002C3869">
        <w:rPr>
          <w:rFonts w:ascii="Arial" w:hAnsi="Arial" w:cs="Arial"/>
          <w:color w:val="000000"/>
          <w:sz w:val="24"/>
          <w:szCs w:val="24"/>
        </w:rPr>
        <w:t xml:space="preserve"> County Council and Wiltshire Council are the Highways Authorities responsible for the general maintenance of the rest of the road network in the National Park. </w:t>
      </w:r>
      <w:r w:rsidR="002B329C">
        <w:rPr>
          <w:rFonts w:ascii="Arial" w:hAnsi="Arial" w:cs="Arial"/>
          <w:color w:val="000000"/>
          <w:sz w:val="24"/>
          <w:szCs w:val="24"/>
        </w:rPr>
        <w:t xml:space="preserve">Hampshire County Council’s Local Transport Plan (LTP) 2011 – 2031 sets out a long term vision for how the transport network of Hampshire will be developed. The LTP also sets out a three year Implementation Plan. To support the delivery of the LTP the County Council has developed a Transport Statement for each district or borough. </w:t>
      </w:r>
      <w:r w:rsidR="002B329C" w:rsidRPr="00B30A7E">
        <w:rPr>
          <w:rFonts w:ascii="Arial" w:hAnsi="Arial" w:cs="Arial"/>
          <w:color w:val="000000"/>
          <w:sz w:val="24"/>
          <w:szCs w:val="24"/>
        </w:rPr>
        <w:t>For the New Forest the Statement identifies</w:t>
      </w:r>
      <w:r w:rsidR="002B329C">
        <w:rPr>
          <w:rFonts w:ascii="Arial" w:hAnsi="Arial" w:cs="Arial"/>
          <w:color w:val="000000"/>
          <w:sz w:val="24"/>
          <w:szCs w:val="24"/>
        </w:rPr>
        <w:t xml:space="preserve"> </w:t>
      </w:r>
      <w:r w:rsidR="00BB457E">
        <w:rPr>
          <w:rFonts w:ascii="Arial" w:hAnsi="Arial" w:cs="Arial"/>
          <w:color w:val="000000"/>
          <w:sz w:val="24"/>
          <w:szCs w:val="24"/>
        </w:rPr>
        <w:t xml:space="preserve">a number of key challenges including: </w:t>
      </w:r>
    </w:p>
    <w:p w:rsidR="00BB457E" w:rsidRDefault="00BB457E" w:rsidP="00BB457E">
      <w:pPr>
        <w:autoSpaceDE w:val="0"/>
        <w:autoSpaceDN w:val="0"/>
        <w:adjustRightInd w:val="0"/>
        <w:spacing w:after="0" w:line="240" w:lineRule="auto"/>
        <w:rPr>
          <w:rFonts w:ascii="Arial" w:hAnsi="Arial" w:cs="Arial"/>
          <w:sz w:val="24"/>
        </w:rPr>
      </w:pPr>
    </w:p>
    <w:p w:rsidR="006440DD" w:rsidRDefault="00BB457E" w:rsidP="008D1DAF">
      <w:pPr>
        <w:pStyle w:val="ListParagraph"/>
        <w:numPr>
          <w:ilvl w:val="0"/>
          <w:numId w:val="16"/>
        </w:numPr>
        <w:autoSpaceDE w:val="0"/>
        <w:autoSpaceDN w:val="0"/>
        <w:adjustRightInd w:val="0"/>
        <w:spacing w:after="0" w:line="240" w:lineRule="auto"/>
        <w:ind w:left="1134"/>
        <w:rPr>
          <w:rFonts w:ascii="Arial" w:hAnsi="Arial" w:cs="Arial"/>
          <w:sz w:val="24"/>
        </w:rPr>
      </w:pPr>
      <w:r w:rsidRPr="00BB457E">
        <w:rPr>
          <w:rFonts w:ascii="Arial" w:hAnsi="Arial" w:cs="Arial"/>
          <w:sz w:val="24"/>
        </w:rPr>
        <w:t>Mitigation of the transport impacts on both strategic and local networks, arising from planned housing growth, including gr</w:t>
      </w:r>
      <w:r>
        <w:rPr>
          <w:rFonts w:ascii="Arial" w:hAnsi="Arial" w:cs="Arial"/>
          <w:sz w:val="24"/>
        </w:rPr>
        <w:t>owth in surrounding urban areas,</w:t>
      </w:r>
    </w:p>
    <w:p w:rsidR="00BB457E" w:rsidRPr="00BB457E" w:rsidRDefault="00BB457E" w:rsidP="008D1DAF">
      <w:pPr>
        <w:pStyle w:val="ListParagraph"/>
        <w:numPr>
          <w:ilvl w:val="0"/>
          <w:numId w:val="16"/>
        </w:numPr>
        <w:autoSpaceDE w:val="0"/>
        <w:autoSpaceDN w:val="0"/>
        <w:adjustRightInd w:val="0"/>
        <w:spacing w:after="0" w:line="240" w:lineRule="auto"/>
        <w:ind w:left="1134"/>
        <w:rPr>
          <w:rFonts w:ascii="Arial" w:hAnsi="Arial" w:cs="Arial"/>
          <w:sz w:val="28"/>
        </w:rPr>
      </w:pPr>
      <w:r w:rsidRPr="00BB457E">
        <w:rPr>
          <w:rFonts w:ascii="Arial" w:hAnsi="Arial" w:cs="Arial"/>
          <w:sz w:val="24"/>
        </w:rPr>
        <w:t>Managing transport and infrastructure impacts within the New Forest National Park</w:t>
      </w:r>
    </w:p>
    <w:p w:rsidR="00BB457E" w:rsidRPr="008D1DAF" w:rsidRDefault="008D1DAF" w:rsidP="008D1DAF">
      <w:pPr>
        <w:pStyle w:val="ListParagraph"/>
        <w:numPr>
          <w:ilvl w:val="0"/>
          <w:numId w:val="16"/>
        </w:numPr>
        <w:autoSpaceDE w:val="0"/>
        <w:autoSpaceDN w:val="0"/>
        <w:adjustRightInd w:val="0"/>
        <w:spacing w:after="0" w:line="240" w:lineRule="auto"/>
        <w:ind w:left="1134"/>
        <w:rPr>
          <w:rFonts w:ascii="Arial" w:hAnsi="Arial" w:cs="Arial"/>
          <w:sz w:val="32"/>
        </w:rPr>
      </w:pPr>
      <w:r w:rsidRPr="008D1DAF">
        <w:rPr>
          <w:rFonts w:ascii="Arial" w:hAnsi="Arial" w:cs="Arial"/>
          <w:sz w:val="24"/>
        </w:rPr>
        <w:t>Maximising the role of Community Transport in meeting local access needs.</w:t>
      </w:r>
    </w:p>
    <w:p w:rsidR="00BB457E" w:rsidRPr="00BB457E" w:rsidRDefault="00BB457E" w:rsidP="00BB457E">
      <w:pPr>
        <w:autoSpaceDE w:val="0"/>
        <w:autoSpaceDN w:val="0"/>
        <w:adjustRightInd w:val="0"/>
        <w:spacing w:after="0" w:line="240" w:lineRule="auto"/>
        <w:rPr>
          <w:rFonts w:ascii="Arial" w:hAnsi="Arial" w:cs="Arial"/>
          <w:sz w:val="24"/>
        </w:rPr>
      </w:pPr>
    </w:p>
    <w:p w:rsidR="00B30A7E" w:rsidRDefault="006440DD" w:rsidP="00B30A7E">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8C3711">
        <w:rPr>
          <w:rFonts w:ascii="Arial" w:hAnsi="Arial" w:cs="Arial"/>
          <w:color w:val="000000"/>
          <w:sz w:val="24"/>
          <w:szCs w:val="24"/>
        </w:rPr>
        <w:t>The</w:t>
      </w:r>
      <w:r w:rsidR="008543B4">
        <w:rPr>
          <w:rFonts w:ascii="Arial" w:hAnsi="Arial" w:cs="Arial"/>
          <w:color w:val="000000"/>
          <w:sz w:val="24"/>
          <w:szCs w:val="24"/>
        </w:rPr>
        <w:t xml:space="preserve"> Authority’s</w:t>
      </w:r>
      <w:r w:rsidRPr="00B30A7E">
        <w:rPr>
          <w:rFonts w:ascii="Arial" w:hAnsi="Arial" w:cs="Arial"/>
          <w:color w:val="000000"/>
          <w:sz w:val="24"/>
          <w:szCs w:val="24"/>
        </w:rPr>
        <w:t xml:space="preserve"> </w:t>
      </w:r>
      <w:r w:rsidR="00055475" w:rsidRPr="00B30A7E">
        <w:rPr>
          <w:rFonts w:ascii="Arial" w:hAnsi="Arial" w:cs="Arial"/>
          <w:color w:val="000000"/>
          <w:sz w:val="24"/>
          <w:szCs w:val="24"/>
        </w:rPr>
        <w:t>Local Plan</w:t>
      </w:r>
      <w:r w:rsidRPr="00B30A7E">
        <w:rPr>
          <w:rFonts w:ascii="Arial" w:hAnsi="Arial" w:cs="Arial"/>
          <w:color w:val="000000"/>
          <w:sz w:val="24"/>
          <w:szCs w:val="24"/>
        </w:rPr>
        <w:t xml:space="preserve"> identifies that seasonal traffic cong</w:t>
      </w:r>
      <w:r w:rsidR="008543B4">
        <w:rPr>
          <w:rFonts w:ascii="Arial" w:hAnsi="Arial" w:cs="Arial"/>
          <w:color w:val="000000"/>
          <w:sz w:val="24"/>
          <w:szCs w:val="24"/>
        </w:rPr>
        <w:t>estion in the National P</w:t>
      </w:r>
      <w:r w:rsidR="00055475" w:rsidRPr="00B30A7E">
        <w:rPr>
          <w:rFonts w:ascii="Arial" w:hAnsi="Arial" w:cs="Arial"/>
          <w:color w:val="000000"/>
          <w:sz w:val="24"/>
          <w:szCs w:val="24"/>
        </w:rPr>
        <w:t>ark</w:t>
      </w:r>
      <w:r w:rsidRPr="00B30A7E">
        <w:rPr>
          <w:rFonts w:ascii="Arial" w:hAnsi="Arial" w:cs="Arial"/>
          <w:color w:val="000000"/>
          <w:sz w:val="24"/>
          <w:szCs w:val="24"/>
        </w:rPr>
        <w:t xml:space="preserve"> can create accessibility issues for local people and reduce the quality of experience of visitors.</w:t>
      </w:r>
      <w:r w:rsidR="00055475" w:rsidRPr="00B30A7E">
        <w:rPr>
          <w:rFonts w:ascii="Arial" w:hAnsi="Arial" w:cs="Arial"/>
          <w:color w:val="000000"/>
          <w:sz w:val="24"/>
          <w:szCs w:val="24"/>
        </w:rPr>
        <w:t xml:space="preserve"> There is</w:t>
      </w:r>
      <w:r w:rsidR="00514D0C" w:rsidRPr="00B30A7E">
        <w:rPr>
          <w:rFonts w:ascii="Arial" w:hAnsi="Arial" w:cs="Arial"/>
          <w:color w:val="000000"/>
          <w:sz w:val="24"/>
          <w:szCs w:val="24"/>
        </w:rPr>
        <w:t xml:space="preserve"> also much year-</w:t>
      </w:r>
      <w:r w:rsidR="00055475" w:rsidRPr="00B30A7E">
        <w:rPr>
          <w:rFonts w:ascii="Arial" w:hAnsi="Arial" w:cs="Arial"/>
          <w:color w:val="000000"/>
          <w:sz w:val="24"/>
          <w:szCs w:val="24"/>
        </w:rPr>
        <w:t xml:space="preserve">round traffic congestion experienced in Lyndhurst, </w:t>
      </w:r>
      <w:r w:rsidR="00AB6908" w:rsidRPr="00B30A7E">
        <w:rPr>
          <w:rFonts w:ascii="Arial" w:hAnsi="Arial" w:cs="Arial"/>
          <w:color w:val="000000"/>
          <w:sz w:val="24"/>
          <w:szCs w:val="24"/>
        </w:rPr>
        <w:t>which has led to the designation of an Air Quality Management Area (AQMA) along Lyndhurst High Street</w:t>
      </w:r>
      <w:r w:rsidR="00055475" w:rsidRPr="00B30A7E">
        <w:rPr>
          <w:rFonts w:ascii="Arial" w:hAnsi="Arial" w:cs="Arial"/>
          <w:color w:val="000000"/>
          <w:sz w:val="24"/>
          <w:szCs w:val="24"/>
        </w:rPr>
        <w:t>.</w:t>
      </w:r>
      <w:r w:rsidRPr="00B30A7E">
        <w:rPr>
          <w:rFonts w:ascii="Arial" w:hAnsi="Arial" w:cs="Arial"/>
          <w:color w:val="000000"/>
          <w:sz w:val="24"/>
          <w:szCs w:val="24"/>
        </w:rPr>
        <w:t xml:space="preserve"> </w:t>
      </w:r>
    </w:p>
    <w:p w:rsidR="00B30A7E" w:rsidRPr="00B30A7E" w:rsidRDefault="00B30A7E" w:rsidP="00B30A7E">
      <w:pPr>
        <w:pStyle w:val="ListParagraph"/>
        <w:autoSpaceDE w:val="0"/>
        <w:autoSpaceDN w:val="0"/>
        <w:adjustRightInd w:val="0"/>
        <w:spacing w:after="0" w:line="240" w:lineRule="auto"/>
        <w:jc w:val="both"/>
        <w:rPr>
          <w:rFonts w:ascii="Arial" w:hAnsi="Arial" w:cs="Arial"/>
          <w:color w:val="000000"/>
          <w:sz w:val="24"/>
          <w:szCs w:val="24"/>
        </w:rPr>
      </w:pPr>
    </w:p>
    <w:p w:rsidR="006440DD" w:rsidRPr="00B30A7E" w:rsidRDefault="00AB6908" w:rsidP="00B30A7E">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B30A7E">
        <w:rPr>
          <w:rFonts w:ascii="Arial" w:hAnsi="Arial" w:cs="Arial"/>
          <w:color w:val="000000"/>
          <w:sz w:val="24"/>
          <w:szCs w:val="24"/>
        </w:rPr>
        <w:t xml:space="preserve">Many country lanes </w:t>
      </w:r>
      <w:r w:rsidR="00B30A7E">
        <w:rPr>
          <w:rFonts w:ascii="Arial" w:hAnsi="Arial" w:cs="Arial"/>
          <w:color w:val="000000"/>
          <w:sz w:val="24"/>
          <w:szCs w:val="24"/>
        </w:rPr>
        <w:t xml:space="preserve">in the National Park </w:t>
      </w:r>
      <w:r w:rsidRPr="00B30A7E">
        <w:rPr>
          <w:rFonts w:ascii="Arial" w:hAnsi="Arial" w:cs="Arial"/>
          <w:color w:val="000000"/>
          <w:sz w:val="24"/>
          <w:szCs w:val="24"/>
        </w:rPr>
        <w:t xml:space="preserve">are also well used by </w:t>
      </w:r>
      <w:r w:rsidRPr="00B30A7E">
        <w:rPr>
          <w:rFonts w:ascii="Arial" w:hAnsi="Arial" w:cs="Arial"/>
          <w:sz w:val="24"/>
        </w:rPr>
        <w:t xml:space="preserve">pedestrians, cyclists and equestrians, as well as potentially having </w:t>
      </w:r>
      <w:r w:rsidR="008543B4">
        <w:rPr>
          <w:rFonts w:ascii="Arial" w:hAnsi="Arial" w:cs="Arial"/>
          <w:sz w:val="24"/>
        </w:rPr>
        <w:t xml:space="preserve">free-roaming </w:t>
      </w:r>
      <w:r w:rsidRPr="00B30A7E">
        <w:rPr>
          <w:rFonts w:ascii="Arial" w:hAnsi="Arial" w:cs="Arial"/>
          <w:sz w:val="24"/>
        </w:rPr>
        <w:t>comm</w:t>
      </w:r>
      <w:r w:rsidR="008543B4">
        <w:rPr>
          <w:rFonts w:ascii="Arial" w:hAnsi="Arial" w:cs="Arial"/>
          <w:sz w:val="24"/>
        </w:rPr>
        <w:t>oners’ livestock</w:t>
      </w:r>
      <w:r w:rsidRPr="00B30A7E">
        <w:rPr>
          <w:rFonts w:ascii="Arial" w:hAnsi="Arial" w:cs="Arial"/>
          <w:sz w:val="24"/>
        </w:rPr>
        <w:t>.</w:t>
      </w:r>
    </w:p>
    <w:p w:rsidR="006440DD" w:rsidRPr="002C3869" w:rsidRDefault="006440DD" w:rsidP="00AB6908">
      <w:pPr>
        <w:autoSpaceDE w:val="0"/>
        <w:autoSpaceDN w:val="0"/>
        <w:adjustRightInd w:val="0"/>
        <w:spacing w:after="0" w:line="240" w:lineRule="auto"/>
        <w:ind w:left="709" w:hanging="709"/>
        <w:rPr>
          <w:rFonts w:ascii="Arial" w:hAnsi="Arial" w:cs="Arial"/>
          <w:color w:val="000000"/>
          <w:sz w:val="24"/>
          <w:szCs w:val="24"/>
        </w:rPr>
      </w:pPr>
    </w:p>
    <w:p w:rsidR="006440DD" w:rsidRPr="00CB19D6" w:rsidRDefault="006440DD" w:rsidP="00CB19D6">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CB19D6">
        <w:rPr>
          <w:rFonts w:ascii="Arial" w:hAnsi="Arial" w:cs="Arial"/>
          <w:color w:val="000000"/>
          <w:sz w:val="24"/>
          <w:szCs w:val="24"/>
        </w:rPr>
        <w:t>The National Park Authority will support Hampshire County Council</w:t>
      </w:r>
      <w:r w:rsidR="00514D0C" w:rsidRPr="00CB19D6">
        <w:rPr>
          <w:rFonts w:ascii="Arial" w:hAnsi="Arial" w:cs="Arial"/>
          <w:color w:val="000000"/>
          <w:sz w:val="24"/>
          <w:szCs w:val="24"/>
        </w:rPr>
        <w:t xml:space="preserve"> and Wiltshire Council</w:t>
      </w:r>
      <w:r w:rsidRPr="00CB19D6">
        <w:rPr>
          <w:rFonts w:ascii="Arial" w:hAnsi="Arial" w:cs="Arial"/>
          <w:color w:val="000000"/>
          <w:sz w:val="24"/>
          <w:szCs w:val="24"/>
        </w:rPr>
        <w:t>, and other stakeholders, in review</w:t>
      </w:r>
      <w:r w:rsidR="00514D0C" w:rsidRPr="00CB19D6">
        <w:rPr>
          <w:rFonts w:ascii="Arial" w:hAnsi="Arial" w:cs="Arial"/>
          <w:color w:val="000000"/>
          <w:sz w:val="24"/>
          <w:szCs w:val="24"/>
        </w:rPr>
        <w:t>ing and updating</w:t>
      </w:r>
      <w:r w:rsidRPr="00CB19D6">
        <w:rPr>
          <w:rFonts w:ascii="Arial" w:hAnsi="Arial" w:cs="Arial"/>
          <w:color w:val="000000"/>
          <w:sz w:val="24"/>
          <w:szCs w:val="24"/>
        </w:rPr>
        <w:t xml:space="preserve"> </w:t>
      </w:r>
      <w:r w:rsidR="00514D0C" w:rsidRPr="00CB19D6">
        <w:rPr>
          <w:rFonts w:ascii="Arial" w:hAnsi="Arial" w:cs="Arial"/>
          <w:color w:val="000000"/>
          <w:sz w:val="24"/>
          <w:szCs w:val="24"/>
        </w:rPr>
        <w:t>the LTP</w:t>
      </w:r>
      <w:r w:rsidR="00A13F0D" w:rsidRPr="00CB19D6">
        <w:rPr>
          <w:rFonts w:ascii="Arial" w:hAnsi="Arial" w:cs="Arial"/>
          <w:color w:val="000000"/>
          <w:sz w:val="24"/>
          <w:szCs w:val="24"/>
        </w:rPr>
        <w:t>s</w:t>
      </w:r>
      <w:r w:rsidR="00514D0C" w:rsidRPr="00CB19D6">
        <w:rPr>
          <w:rFonts w:ascii="Arial" w:hAnsi="Arial" w:cs="Arial"/>
          <w:color w:val="000000"/>
          <w:sz w:val="24"/>
          <w:szCs w:val="24"/>
        </w:rPr>
        <w:t xml:space="preserve"> and programme</w:t>
      </w:r>
      <w:r w:rsidR="00A13F0D" w:rsidRPr="00CB19D6">
        <w:rPr>
          <w:rFonts w:ascii="Arial" w:hAnsi="Arial" w:cs="Arial"/>
          <w:color w:val="000000"/>
          <w:sz w:val="24"/>
          <w:szCs w:val="24"/>
        </w:rPr>
        <w:t>s</w:t>
      </w:r>
      <w:r w:rsidR="00514D0C" w:rsidRPr="00CB19D6">
        <w:rPr>
          <w:rFonts w:ascii="Arial" w:hAnsi="Arial" w:cs="Arial"/>
          <w:color w:val="000000"/>
          <w:sz w:val="24"/>
          <w:szCs w:val="24"/>
        </w:rPr>
        <w:t xml:space="preserve"> of transport works </w:t>
      </w:r>
      <w:r w:rsidR="00A13F0D" w:rsidRPr="00CB19D6">
        <w:rPr>
          <w:rFonts w:ascii="Arial" w:hAnsi="Arial" w:cs="Arial"/>
          <w:color w:val="000000"/>
          <w:sz w:val="24"/>
          <w:szCs w:val="24"/>
        </w:rPr>
        <w:t>as necessary</w:t>
      </w:r>
      <w:r w:rsidRPr="00CB19D6">
        <w:rPr>
          <w:rFonts w:ascii="Arial" w:hAnsi="Arial" w:cs="Arial"/>
          <w:color w:val="000000"/>
          <w:sz w:val="24"/>
          <w:szCs w:val="24"/>
        </w:rPr>
        <w:t xml:space="preserve">. </w:t>
      </w:r>
    </w:p>
    <w:p w:rsidR="00CB19D6" w:rsidRPr="00CB19D6" w:rsidRDefault="00CB19D6" w:rsidP="00CB19D6">
      <w:pPr>
        <w:pStyle w:val="ListParagraph"/>
        <w:ind w:hanging="720"/>
        <w:rPr>
          <w:rFonts w:ascii="Arial" w:hAnsi="Arial" w:cs="Arial"/>
          <w:color w:val="000000"/>
          <w:sz w:val="24"/>
          <w:szCs w:val="24"/>
        </w:rPr>
      </w:pPr>
    </w:p>
    <w:p w:rsidR="00CB19D6" w:rsidRPr="00981C7A" w:rsidRDefault="00CB19D6" w:rsidP="00CB19D6">
      <w:pPr>
        <w:pStyle w:val="ListParagraph"/>
        <w:numPr>
          <w:ilvl w:val="1"/>
          <w:numId w:val="6"/>
        </w:numPr>
        <w:autoSpaceDE w:val="0"/>
        <w:autoSpaceDN w:val="0"/>
        <w:adjustRightInd w:val="0"/>
        <w:spacing w:after="0" w:line="240" w:lineRule="auto"/>
        <w:ind w:hanging="720"/>
        <w:jc w:val="both"/>
        <w:rPr>
          <w:rFonts w:ascii="Arial" w:hAnsi="Arial" w:cs="Arial"/>
          <w:color w:val="000000"/>
          <w:sz w:val="28"/>
          <w:szCs w:val="24"/>
        </w:rPr>
      </w:pPr>
      <w:r>
        <w:rPr>
          <w:rFonts w:ascii="Arial" w:hAnsi="Arial" w:cs="Arial"/>
          <w:color w:val="000000"/>
          <w:sz w:val="24"/>
          <w:szCs w:val="24"/>
        </w:rPr>
        <w:t xml:space="preserve">Transport infrastructure associated with the redevelopment of the former power station at </w:t>
      </w:r>
      <w:proofErr w:type="spellStart"/>
      <w:r w:rsidRPr="00CB19D6">
        <w:rPr>
          <w:rFonts w:ascii="Arial" w:hAnsi="Arial" w:cs="Arial"/>
          <w:color w:val="000000"/>
          <w:sz w:val="24"/>
          <w:szCs w:val="24"/>
        </w:rPr>
        <w:t>Fawley</w:t>
      </w:r>
      <w:proofErr w:type="spellEnd"/>
      <w:r w:rsidRPr="00CB19D6">
        <w:rPr>
          <w:rFonts w:ascii="Arial" w:hAnsi="Arial" w:cs="Arial"/>
          <w:color w:val="000000"/>
          <w:sz w:val="24"/>
          <w:szCs w:val="24"/>
        </w:rPr>
        <w:t xml:space="preserve"> is covered by the South Hampshire Joint Strategy. </w:t>
      </w:r>
      <w:r w:rsidRPr="00CB19D6">
        <w:rPr>
          <w:rFonts w:ascii="Arial" w:hAnsi="Arial" w:cs="Arial"/>
          <w:sz w:val="24"/>
          <w:szCs w:val="24"/>
        </w:rPr>
        <w:t>This strategy has been</w:t>
      </w:r>
      <w:r w:rsidRPr="00CB19D6">
        <w:rPr>
          <w:rFonts w:ascii="Arial" w:hAnsi="Arial" w:cs="Arial"/>
          <w:sz w:val="24"/>
        </w:rPr>
        <w:t xml:space="preserve"> developed by the Local Transport Authorities of Hampshire County Council, Portsmouth Ci</w:t>
      </w:r>
      <w:r w:rsidR="00D22F90">
        <w:rPr>
          <w:rFonts w:ascii="Arial" w:hAnsi="Arial" w:cs="Arial"/>
          <w:sz w:val="24"/>
        </w:rPr>
        <w:t xml:space="preserve">ty Council, </w:t>
      </w:r>
      <w:r w:rsidRPr="00CB19D6">
        <w:rPr>
          <w:rFonts w:ascii="Arial" w:hAnsi="Arial" w:cs="Arial"/>
          <w:sz w:val="24"/>
        </w:rPr>
        <w:t>Southampton City Council</w:t>
      </w:r>
      <w:r w:rsidR="00D22F90">
        <w:rPr>
          <w:rFonts w:ascii="Arial" w:hAnsi="Arial" w:cs="Arial"/>
          <w:sz w:val="24"/>
        </w:rPr>
        <w:t xml:space="preserve"> and Isle of Wight Council</w:t>
      </w:r>
      <w:r w:rsidRPr="00CB19D6">
        <w:rPr>
          <w:rFonts w:ascii="Arial" w:hAnsi="Arial" w:cs="Arial"/>
          <w:sz w:val="24"/>
        </w:rPr>
        <w:t xml:space="preserve"> working together as </w:t>
      </w:r>
      <w:r w:rsidR="00D22F90">
        <w:rPr>
          <w:rFonts w:ascii="Arial" w:hAnsi="Arial" w:cs="Arial"/>
          <w:sz w:val="24"/>
        </w:rPr>
        <w:t>Solent Transport.</w:t>
      </w:r>
      <w:r w:rsidR="008543B4">
        <w:rPr>
          <w:rFonts w:ascii="Arial" w:hAnsi="Arial" w:cs="Arial"/>
          <w:sz w:val="24"/>
        </w:rPr>
        <w:t xml:space="preserve"> The</w:t>
      </w:r>
      <w:r w:rsidR="000F1EB0">
        <w:rPr>
          <w:rFonts w:ascii="Arial" w:hAnsi="Arial" w:cs="Arial"/>
          <w:sz w:val="24"/>
        </w:rPr>
        <w:t xml:space="preserve"> masterplan for the redevelopment of the former </w:t>
      </w:r>
      <w:proofErr w:type="spellStart"/>
      <w:r w:rsidR="000F1EB0">
        <w:rPr>
          <w:rFonts w:ascii="Arial" w:hAnsi="Arial" w:cs="Arial"/>
          <w:sz w:val="24"/>
        </w:rPr>
        <w:t>Fawley</w:t>
      </w:r>
      <w:proofErr w:type="spellEnd"/>
      <w:r w:rsidR="000F1EB0">
        <w:rPr>
          <w:rFonts w:ascii="Arial" w:hAnsi="Arial" w:cs="Arial"/>
          <w:sz w:val="24"/>
        </w:rPr>
        <w:t xml:space="preserve"> power station site identifies potential junction improvements to the B3053 / A326, as well as a new bus route serving the proposed </w:t>
      </w:r>
      <w:r w:rsidR="00152D0B">
        <w:rPr>
          <w:rFonts w:ascii="Arial" w:hAnsi="Arial" w:cs="Arial"/>
          <w:sz w:val="24"/>
        </w:rPr>
        <w:t>development. A new ferry service connecting the site to Southampton is also planned.</w:t>
      </w:r>
    </w:p>
    <w:p w:rsidR="00981C7A" w:rsidRDefault="00981C7A" w:rsidP="00981C7A">
      <w:pPr>
        <w:pStyle w:val="ListParagraph"/>
        <w:rPr>
          <w:rFonts w:ascii="Arial" w:hAnsi="Arial" w:cs="Arial"/>
          <w:color w:val="000000"/>
          <w:sz w:val="28"/>
          <w:szCs w:val="24"/>
        </w:rPr>
      </w:pPr>
    </w:p>
    <w:p w:rsidR="00981C7A" w:rsidRDefault="00981C7A" w:rsidP="00981C7A">
      <w:pPr>
        <w:autoSpaceDE w:val="0"/>
        <w:autoSpaceDN w:val="0"/>
        <w:adjustRightInd w:val="0"/>
        <w:spacing w:after="0" w:line="240" w:lineRule="auto"/>
        <w:ind w:left="709"/>
        <w:jc w:val="both"/>
        <w:rPr>
          <w:rFonts w:ascii="Arial" w:hAnsi="Arial" w:cs="Arial"/>
          <w:i/>
          <w:iCs/>
          <w:color w:val="000000"/>
          <w:sz w:val="24"/>
          <w:szCs w:val="24"/>
        </w:rPr>
      </w:pPr>
      <w:r w:rsidRPr="002C3869">
        <w:rPr>
          <w:rFonts w:ascii="Arial" w:hAnsi="Arial" w:cs="Arial"/>
          <w:i/>
          <w:iCs/>
          <w:color w:val="000000"/>
          <w:sz w:val="24"/>
          <w:szCs w:val="24"/>
        </w:rPr>
        <w:t xml:space="preserve">Rail </w:t>
      </w:r>
    </w:p>
    <w:p w:rsidR="00981C7A" w:rsidRPr="00981C7A" w:rsidRDefault="00981C7A" w:rsidP="00981C7A">
      <w:pPr>
        <w:pStyle w:val="ListParagraph"/>
        <w:rPr>
          <w:rFonts w:ascii="Arial" w:hAnsi="Arial" w:cs="Arial"/>
          <w:color w:val="000000"/>
          <w:sz w:val="28"/>
          <w:szCs w:val="24"/>
        </w:rPr>
      </w:pPr>
    </w:p>
    <w:p w:rsidR="006440DD" w:rsidRPr="00981C7A" w:rsidRDefault="006440DD" w:rsidP="00981C7A">
      <w:pPr>
        <w:pStyle w:val="ListParagraph"/>
        <w:numPr>
          <w:ilvl w:val="1"/>
          <w:numId w:val="6"/>
        </w:numPr>
        <w:autoSpaceDE w:val="0"/>
        <w:autoSpaceDN w:val="0"/>
        <w:adjustRightInd w:val="0"/>
        <w:spacing w:after="0" w:line="240" w:lineRule="auto"/>
        <w:ind w:hanging="720"/>
        <w:jc w:val="both"/>
        <w:rPr>
          <w:rFonts w:ascii="Arial" w:hAnsi="Arial" w:cs="Arial"/>
          <w:color w:val="000000"/>
          <w:sz w:val="28"/>
          <w:szCs w:val="24"/>
        </w:rPr>
      </w:pPr>
      <w:r w:rsidRPr="00981C7A">
        <w:rPr>
          <w:rFonts w:ascii="Arial" w:hAnsi="Arial" w:cs="Arial"/>
          <w:color w:val="000000"/>
          <w:sz w:val="24"/>
          <w:szCs w:val="24"/>
        </w:rPr>
        <w:t xml:space="preserve">There are four mainline passenger railway stations in the National Park, at </w:t>
      </w:r>
      <w:proofErr w:type="spellStart"/>
      <w:r w:rsidRPr="00981C7A">
        <w:rPr>
          <w:rFonts w:ascii="Arial" w:hAnsi="Arial" w:cs="Arial"/>
          <w:color w:val="000000"/>
          <w:sz w:val="24"/>
          <w:szCs w:val="24"/>
        </w:rPr>
        <w:t>Ashurst</w:t>
      </w:r>
      <w:proofErr w:type="spellEnd"/>
      <w:r w:rsidRPr="00981C7A">
        <w:rPr>
          <w:rFonts w:ascii="Arial" w:hAnsi="Arial" w:cs="Arial"/>
          <w:color w:val="000000"/>
          <w:sz w:val="24"/>
          <w:szCs w:val="24"/>
        </w:rPr>
        <w:t xml:space="preserve">, </w:t>
      </w:r>
      <w:proofErr w:type="spellStart"/>
      <w:r w:rsidRPr="00981C7A">
        <w:rPr>
          <w:rFonts w:ascii="Arial" w:hAnsi="Arial" w:cs="Arial"/>
          <w:color w:val="000000"/>
          <w:sz w:val="24"/>
          <w:szCs w:val="24"/>
        </w:rPr>
        <w:t>Brockenhurst</w:t>
      </w:r>
      <w:proofErr w:type="spellEnd"/>
      <w:r w:rsidRPr="00981C7A">
        <w:rPr>
          <w:rFonts w:ascii="Arial" w:hAnsi="Arial" w:cs="Arial"/>
          <w:color w:val="000000"/>
          <w:sz w:val="24"/>
          <w:szCs w:val="24"/>
        </w:rPr>
        <w:t xml:space="preserve">, Beaulieu Road (near Lyndhurst) and Sway, which are on the South </w:t>
      </w:r>
      <w:r w:rsidRPr="00981C7A">
        <w:rPr>
          <w:rFonts w:ascii="Arial" w:hAnsi="Arial" w:cs="Arial"/>
          <w:color w:val="000000"/>
          <w:sz w:val="24"/>
          <w:szCs w:val="24"/>
        </w:rPr>
        <w:lastRenderedPageBreak/>
        <w:t>West Mainline route between London Waterloo and Weymouth. South West</w:t>
      </w:r>
      <w:r w:rsidR="00790B21" w:rsidRPr="00981C7A">
        <w:rPr>
          <w:rFonts w:ascii="Arial" w:hAnsi="Arial" w:cs="Arial"/>
          <w:color w:val="000000"/>
          <w:sz w:val="24"/>
          <w:szCs w:val="24"/>
        </w:rPr>
        <w:t>e</w:t>
      </w:r>
      <w:r w:rsidR="00055475" w:rsidRPr="00981C7A">
        <w:rPr>
          <w:rFonts w:ascii="Arial" w:hAnsi="Arial" w:cs="Arial"/>
          <w:color w:val="000000"/>
          <w:sz w:val="24"/>
          <w:szCs w:val="24"/>
        </w:rPr>
        <w:t>rn Railways</w:t>
      </w:r>
      <w:r w:rsidRPr="00981C7A">
        <w:rPr>
          <w:rFonts w:ascii="Arial" w:hAnsi="Arial" w:cs="Arial"/>
          <w:color w:val="000000"/>
          <w:sz w:val="24"/>
          <w:szCs w:val="24"/>
        </w:rPr>
        <w:t xml:space="preserve"> link </w:t>
      </w:r>
      <w:proofErr w:type="spellStart"/>
      <w:r w:rsidRPr="00981C7A">
        <w:rPr>
          <w:rFonts w:ascii="Arial" w:hAnsi="Arial" w:cs="Arial"/>
          <w:color w:val="000000"/>
          <w:sz w:val="24"/>
          <w:szCs w:val="24"/>
        </w:rPr>
        <w:t>Brockenhurst</w:t>
      </w:r>
      <w:proofErr w:type="spellEnd"/>
      <w:r w:rsidRPr="00981C7A">
        <w:rPr>
          <w:rFonts w:ascii="Arial" w:hAnsi="Arial" w:cs="Arial"/>
          <w:color w:val="000000"/>
          <w:sz w:val="24"/>
          <w:szCs w:val="24"/>
        </w:rPr>
        <w:t xml:space="preserve"> with London Waterloo, Basingstoke, Winchester, Southampton, Bournemouth, Poole and Weymouth. Cross country services connect Reading, Oxford, Birmingham and all points further north. </w:t>
      </w:r>
    </w:p>
    <w:p w:rsidR="00981C7A" w:rsidRPr="00981C7A" w:rsidRDefault="00981C7A" w:rsidP="00981C7A">
      <w:pPr>
        <w:pStyle w:val="ListParagraph"/>
        <w:autoSpaceDE w:val="0"/>
        <w:autoSpaceDN w:val="0"/>
        <w:adjustRightInd w:val="0"/>
        <w:spacing w:after="0" w:line="240" w:lineRule="auto"/>
        <w:jc w:val="both"/>
        <w:rPr>
          <w:rFonts w:ascii="Arial" w:hAnsi="Arial" w:cs="Arial"/>
          <w:color w:val="000000"/>
          <w:sz w:val="28"/>
          <w:szCs w:val="24"/>
        </w:rPr>
      </w:pPr>
    </w:p>
    <w:p w:rsidR="006440DD" w:rsidRPr="00981C7A" w:rsidRDefault="006440DD" w:rsidP="00981C7A">
      <w:pPr>
        <w:pStyle w:val="ListParagraph"/>
        <w:numPr>
          <w:ilvl w:val="1"/>
          <w:numId w:val="6"/>
        </w:numPr>
        <w:autoSpaceDE w:val="0"/>
        <w:autoSpaceDN w:val="0"/>
        <w:adjustRightInd w:val="0"/>
        <w:spacing w:after="0" w:line="240" w:lineRule="auto"/>
        <w:ind w:hanging="720"/>
        <w:jc w:val="both"/>
        <w:rPr>
          <w:rFonts w:ascii="Arial" w:hAnsi="Arial" w:cs="Arial"/>
          <w:color w:val="000000"/>
          <w:sz w:val="28"/>
          <w:szCs w:val="24"/>
        </w:rPr>
      </w:pPr>
      <w:r w:rsidRPr="00981C7A">
        <w:rPr>
          <w:rFonts w:ascii="Arial" w:hAnsi="Arial" w:cs="Arial"/>
          <w:color w:val="000000"/>
          <w:sz w:val="24"/>
          <w:szCs w:val="24"/>
        </w:rPr>
        <w:t xml:space="preserve">There is also a rail connection between </w:t>
      </w:r>
      <w:proofErr w:type="spellStart"/>
      <w:r w:rsidRPr="00981C7A">
        <w:rPr>
          <w:rFonts w:ascii="Arial" w:hAnsi="Arial" w:cs="Arial"/>
          <w:color w:val="000000"/>
          <w:sz w:val="24"/>
          <w:szCs w:val="24"/>
        </w:rPr>
        <w:t>Brockenhurst</w:t>
      </w:r>
      <w:proofErr w:type="spellEnd"/>
      <w:r w:rsidRPr="00981C7A">
        <w:rPr>
          <w:rFonts w:ascii="Arial" w:hAnsi="Arial" w:cs="Arial"/>
          <w:color w:val="000000"/>
          <w:sz w:val="24"/>
          <w:szCs w:val="24"/>
        </w:rPr>
        <w:t xml:space="preserve"> and </w:t>
      </w:r>
      <w:proofErr w:type="spellStart"/>
      <w:r w:rsidRPr="00981C7A">
        <w:rPr>
          <w:rFonts w:ascii="Arial" w:hAnsi="Arial" w:cs="Arial"/>
          <w:color w:val="000000"/>
          <w:sz w:val="24"/>
          <w:szCs w:val="24"/>
        </w:rPr>
        <w:t>Lymington</w:t>
      </w:r>
      <w:proofErr w:type="spellEnd"/>
      <w:r w:rsidRPr="00981C7A">
        <w:rPr>
          <w:rFonts w:ascii="Arial" w:hAnsi="Arial" w:cs="Arial"/>
          <w:color w:val="000000"/>
          <w:sz w:val="24"/>
          <w:szCs w:val="24"/>
        </w:rPr>
        <w:t xml:space="preserve">, which has been designated a Community Rail Partnership, and is particularly important in serving the ferry services to the Isle of Wight. </w:t>
      </w:r>
      <w:r w:rsidR="00882FF7" w:rsidRPr="00981C7A">
        <w:rPr>
          <w:rFonts w:ascii="Arial" w:hAnsi="Arial" w:cs="Arial"/>
          <w:color w:val="000000"/>
          <w:sz w:val="24"/>
          <w:szCs w:val="24"/>
        </w:rPr>
        <w:t>Hampshire County Council’s LTP identifies a number of delivery priorities for rail including:</w:t>
      </w:r>
    </w:p>
    <w:p w:rsidR="00882FF7" w:rsidRDefault="00882FF7" w:rsidP="006440DD">
      <w:pPr>
        <w:autoSpaceDE w:val="0"/>
        <w:autoSpaceDN w:val="0"/>
        <w:adjustRightInd w:val="0"/>
        <w:spacing w:after="0" w:line="240" w:lineRule="auto"/>
        <w:ind w:left="709" w:hanging="709"/>
        <w:jc w:val="both"/>
        <w:rPr>
          <w:rFonts w:ascii="Arial" w:hAnsi="Arial" w:cs="Arial"/>
          <w:color w:val="000000"/>
          <w:sz w:val="24"/>
          <w:szCs w:val="24"/>
        </w:rPr>
      </w:pPr>
    </w:p>
    <w:p w:rsidR="00882FF7" w:rsidRPr="00882FF7" w:rsidRDefault="00882FF7" w:rsidP="00882FF7">
      <w:pPr>
        <w:pStyle w:val="ListParagraph"/>
        <w:numPr>
          <w:ilvl w:val="0"/>
          <w:numId w:val="17"/>
        </w:numPr>
        <w:autoSpaceDE w:val="0"/>
        <w:autoSpaceDN w:val="0"/>
        <w:adjustRightInd w:val="0"/>
        <w:spacing w:after="0" w:line="240" w:lineRule="auto"/>
        <w:ind w:left="1134"/>
        <w:rPr>
          <w:rFonts w:ascii="Arial" w:hAnsi="Arial" w:cs="Arial"/>
          <w:sz w:val="24"/>
        </w:rPr>
      </w:pPr>
      <w:r w:rsidRPr="00882FF7">
        <w:rPr>
          <w:rFonts w:ascii="Arial" w:hAnsi="Arial" w:cs="Arial"/>
          <w:sz w:val="24"/>
        </w:rPr>
        <w:t>Progress the Waterside Passenger Rail project;</w:t>
      </w:r>
    </w:p>
    <w:p w:rsidR="00882FF7" w:rsidRPr="00882FF7" w:rsidRDefault="00882FF7" w:rsidP="00882FF7">
      <w:pPr>
        <w:pStyle w:val="ListParagraph"/>
        <w:numPr>
          <w:ilvl w:val="0"/>
          <w:numId w:val="17"/>
        </w:numPr>
        <w:autoSpaceDE w:val="0"/>
        <w:autoSpaceDN w:val="0"/>
        <w:adjustRightInd w:val="0"/>
        <w:spacing w:after="0" w:line="240" w:lineRule="auto"/>
        <w:ind w:left="1134"/>
        <w:rPr>
          <w:rFonts w:ascii="Arial" w:hAnsi="Arial" w:cs="Arial"/>
          <w:sz w:val="24"/>
        </w:rPr>
      </w:pPr>
      <w:r w:rsidRPr="00882FF7">
        <w:rPr>
          <w:rFonts w:ascii="Arial" w:hAnsi="Arial" w:cs="Arial"/>
          <w:sz w:val="24"/>
        </w:rPr>
        <w:t>Work with the rail industry to improve passenger facilities, passenger security,</w:t>
      </w:r>
      <w:r>
        <w:rPr>
          <w:rFonts w:ascii="Arial" w:hAnsi="Arial" w:cs="Arial"/>
          <w:sz w:val="24"/>
        </w:rPr>
        <w:t xml:space="preserve"> </w:t>
      </w:r>
      <w:r w:rsidRPr="00882FF7">
        <w:rPr>
          <w:rFonts w:ascii="Arial" w:hAnsi="Arial" w:cs="Arial"/>
          <w:sz w:val="24"/>
        </w:rPr>
        <w:t>cycle transportation and access for all at railway stations;</w:t>
      </w:r>
    </w:p>
    <w:p w:rsidR="00882FF7" w:rsidRPr="00882FF7" w:rsidRDefault="00882FF7" w:rsidP="00882FF7">
      <w:pPr>
        <w:pStyle w:val="ListParagraph"/>
        <w:numPr>
          <w:ilvl w:val="0"/>
          <w:numId w:val="17"/>
        </w:numPr>
        <w:autoSpaceDE w:val="0"/>
        <w:autoSpaceDN w:val="0"/>
        <w:adjustRightInd w:val="0"/>
        <w:spacing w:after="0" w:line="240" w:lineRule="auto"/>
        <w:ind w:left="1134"/>
        <w:rPr>
          <w:rFonts w:ascii="Arial" w:hAnsi="Arial" w:cs="Arial"/>
          <w:sz w:val="24"/>
        </w:rPr>
      </w:pPr>
      <w:r w:rsidRPr="00882FF7">
        <w:rPr>
          <w:rFonts w:ascii="Arial" w:hAnsi="Arial" w:cs="Arial"/>
          <w:sz w:val="24"/>
        </w:rPr>
        <w:t>Encourage new Community Rail Partnerships (CRPs) and support the active</w:t>
      </w:r>
      <w:r>
        <w:rPr>
          <w:rFonts w:ascii="Arial" w:hAnsi="Arial" w:cs="Arial"/>
          <w:sz w:val="24"/>
        </w:rPr>
        <w:t xml:space="preserve"> </w:t>
      </w:r>
      <w:r w:rsidRPr="00882FF7">
        <w:rPr>
          <w:rFonts w:ascii="Arial" w:hAnsi="Arial" w:cs="Arial"/>
          <w:sz w:val="24"/>
        </w:rPr>
        <w:t xml:space="preserve">and successful Friends of </w:t>
      </w:r>
      <w:proofErr w:type="spellStart"/>
      <w:r w:rsidR="00152D0B">
        <w:rPr>
          <w:rFonts w:ascii="Arial" w:hAnsi="Arial" w:cs="Arial"/>
          <w:sz w:val="24"/>
        </w:rPr>
        <w:t>Lymington-Brockenhurst</w:t>
      </w:r>
      <w:proofErr w:type="spellEnd"/>
      <w:r w:rsidR="00152D0B">
        <w:rPr>
          <w:rFonts w:ascii="Arial" w:hAnsi="Arial" w:cs="Arial"/>
          <w:sz w:val="24"/>
        </w:rPr>
        <w:t xml:space="preserve"> Line CRP.</w:t>
      </w: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Default="006440DD" w:rsidP="00981C7A">
      <w:pPr>
        <w:pStyle w:val="ListParagraph"/>
        <w:numPr>
          <w:ilvl w:val="1"/>
          <w:numId w:val="6"/>
        </w:numPr>
        <w:autoSpaceDE w:val="0"/>
        <w:autoSpaceDN w:val="0"/>
        <w:adjustRightInd w:val="0"/>
        <w:spacing w:after="0" w:line="240" w:lineRule="auto"/>
        <w:ind w:hanging="720"/>
        <w:jc w:val="both"/>
        <w:rPr>
          <w:rFonts w:ascii="Arial" w:hAnsi="Arial" w:cs="Arial"/>
          <w:color w:val="000000"/>
          <w:sz w:val="24"/>
          <w:szCs w:val="24"/>
        </w:rPr>
      </w:pPr>
      <w:r w:rsidRPr="00981C7A">
        <w:rPr>
          <w:rFonts w:ascii="Arial" w:hAnsi="Arial" w:cs="Arial"/>
          <w:color w:val="000000"/>
          <w:sz w:val="24"/>
          <w:szCs w:val="24"/>
        </w:rPr>
        <w:t xml:space="preserve">No major changes are expected to these services, and no changes are required to the infrastructure as a result of the Authority’s </w:t>
      </w:r>
      <w:r w:rsidR="00055475" w:rsidRPr="00981C7A">
        <w:rPr>
          <w:rFonts w:ascii="Arial" w:hAnsi="Arial" w:cs="Arial"/>
          <w:color w:val="000000"/>
          <w:sz w:val="24"/>
          <w:szCs w:val="24"/>
        </w:rPr>
        <w:t>Local Plan</w:t>
      </w:r>
      <w:r w:rsidRPr="00981C7A">
        <w:rPr>
          <w:rFonts w:ascii="Arial" w:hAnsi="Arial" w:cs="Arial"/>
          <w:color w:val="000000"/>
          <w:sz w:val="24"/>
          <w:szCs w:val="24"/>
        </w:rPr>
        <w:t xml:space="preserve">. </w:t>
      </w:r>
    </w:p>
    <w:p w:rsidR="00981C7A" w:rsidRDefault="00981C7A" w:rsidP="00981C7A">
      <w:pPr>
        <w:autoSpaceDE w:val="0"/>
        <w:autoSpaceDN w:val="0"/>
        <w:adjustRightInd w:val="0"/>
        <w:spacing w:after="0" w:line="240" w:lineRule="auto"/>
        <w:ind w:left="709"/>
        <w:jc w:val="both"/>
        <w:rPr>
          <w:rFonts w:ascii="Arial" w:hAnsi="Arial" w:cs="Arial"/>
          <w:i/>
          <w:iCs/>
          <w:color w:val="000000"/>
          <w:sz w:val="24"/>
          <w:szCs w:val="24"/>
        </w:rPr>
      </w:pPr>
    </w:p>
    <w:p w:rsidR="00981C7A" w:rsidRDefault="00981C7A" w:rsidP="00981C7A">
      <w:pPr>
        <w:autoSpaceDE w:val="0"/>
        <w:autoSpaceDN w:val="0"/>
        <w:adjustRightInd w:val="0"/>
        <w:spacing w:after="0" w:line="240" w:lineRule="auto"/>
        <w:ind w:left="709"/>
        <w:jc w:val="both"/>
        <w:rPr>
          <w:rFonts w:ascii="Arial" w:hAnsi="Arial" w:cs="Arial"/>
          <w:i/>
          <w:iCs/>
          <w:color w:val="000000"/>
          <w:sz w:val="24"/>
          <w:szCs w:val="24"/>
        </w:rPr>
      </w:pPr>
      <w:r w:rsidRPr="002C3869">
        <w:rPr>
          <w:rFonts w:ascii="Arial" w:hAnsi="Arial" w:cs="Arial"/>
          <w:i/>
          <w:iCs/>
          <w:color w:val="000000"/>
          <w:sz w:val="24"/>
          <w:szCs w:val="24"/>
        </w:rPr>
        <w:t xml:space="preserve">Buses </w:t>
      </w:r>
    </w:p>
    <w:p w:rsidR="00981C7A" w:rsidRPr="00981C7A" w:rsidRDefault="00981C7A" w:rsidP="00981C7A">
      <w:pPr>
        <w:pStyle w:val="ListParagraph"/>
        <w:autoSpaceDE w:val="0"/>
        <w:autoSpaceDN w:val="0"/>
        <w:adjustRightInd w:val="0"/>
        <w:spacing w:after="0" w:line="240" w:lineRule="auto"/>
        <w:jc w:val="both"/>
        <w:rPr>
          <w:rFonts w:ascii="Arial" w:hAnsi="Arial" w:cs="Arial"/>
          <w:color w:val="000000"/>
          <w:sz w:val="24"/>
          <w:szCs w:val="24"/>
        </w:rPr>
      </w:pPr>
    </w:p>
    <w:p w:rsidR="006440DD" w:rsidRDefault="006440DD" w:rsidP="00981C7A">
      <w:pPr>
        <w:pStyle w:val="ListParagraph"/>
        <w:numPr>
          <w:ilvl w:val="1"/>
          <w:numId w:val="6"/>
        </w:numPr>
        <w:autoSpaceDE w:val="0"/>
        <w:autoSpaceDN w:val="0"/>
        <w:adjustRightInd w:val="0"/>
        <w:spacing w:after="201" w:line="240" w:lineRule="auto"/>
        <w:ind w:hanging="720"/>
        <w:jc w:val="both"/>
        <w:rPr>
          <w:rFonts w:ascii="Arial" w:hAnsi="Arial" w:cs="Arial"/>
          <w:color w:val="000000"/>
          <w:sz w:val="24"/>
          <w:szCs w:val="24"/>
        </w:rPr>
      </w:pPr>
      <w:r w:rsidRPr="00981C7A">
        <w:rPr>
          <w:rFonts w:ascii="Arial" w:hAnsi="Arial" w:cs="Arial"/>
          <w:color w:val="000000"/>
          <w:sz w:val="24"/>
          <w:szCs w:val="24"/>
        </w:rPr>
        <w:t xml:space="preserve">There are a number of regular scheduled public bus services through and across the National Park, including the hourly </w:t>
      </w:r>
      <w:proofErr w:type="spellStart"/>
      <w:r w:rsidR="00514D0C" w:rsidRPr="00981C7A">
        <w:rPr>
          <w:rFonts w:ascii="Arial" w:hAnsi="Arial" w:cs="Arial"/>
          <w:color w:val="000000"/>
          <w:sz w:val="24"/>
          <w:szCs w:val="24"/>
        </w:rPr>
        <w:t>Bluestar</w:t>
      </w:r>
      <w:proofErr w:type="spellEnd"/>
      <w:r w:rsidR="00514D0C" w:rsidRPr="00981C7A">
        <w:rPr>
          <w:rFonts w:ascii="Arial" w:hAnsi="Arial" w:cs="Arial"/>
          <w:color w:val="000000"/>
          <w:sz w:val="24"/>
          <w:szCs w:val="24"/>
        </w:rPr>
        <w:t xml:space="preserve"> 6</w:t>
      </w:r>
      <w:r w:rsidRPr="00981C7A">
        <w:rPr>
          <w:rFonts w:ascii="Arial" w:hAnsi="Arial" w:cs="Arial"/>
          <w:color w:val="000000"/>
          <w:sz w:val="24"/>
          <w:szCs w:val="24"/>
        </w:rPr>
        <w:t xml:space="preserve"> service between Southampton and </w:t>
      </w:r>
      <w:proofErr w:type="spellStart"/>
      <w:r w:rsidRPr="00981C7A">
        <w:rPr>
          <w:rFonts w:ascii="Arial" w:hAnsi="Arial" w:cs="Arial"/>
          <w:color w:val="000000"/>
          <w:sz w:val="24"/>
          <w:szCs w:val="24"/>
        </w:rPr>
        <w:t>Lymington</w:t>
      </w:r>
      <w:proofErr w:type="spellEnd"/>
      <w:r w:rsidRPr="00981C7A">
        <w:rPr>
          <w:rFonts w:ascii="Arial" w:hAnsi="Arial" w:cs="Arial"/>
          <w:color w:val="000000"/>
          <w:sz w:val="24"/>
          <w:szCs w:val="24"/>
        </w:rPr>
        <w:t xml:space="preserve"> which also links Lyndhurst village and </w:t>
      </w:r>
      <w:proofErr w:type="spellStart"/>
      <w:r w:rsidRPr="00981C7A">
        <w:rPr>
          <w:rFonts w:ascii="Arial" w:hAnsi="Arial" w:cs="Arial"/>
          <w:color w:val="000000"/>
          <w:sz w:val="24"/>
          <w:szCs w:val="24"/>
        </w:rPr>
        <w:t>Brockenhurst</w:t>
      </w:r>
      <w:proofErr w:type="spellEnd"/>
      <w:r w:rsidRPr="00981C7A">
        <w:rPr>
          <w:rFonts w:ascii="Arial" w:hAnsi="Arial" w:cs="Arial"/>
          <w:color w:val="000000"/>
          <w:sz w:val="24"/>
          <w:szCs w:val="24"/>
        </w:rPr>
        <w:t xml:space="preserve"> rail station. The main bus operators covering th</w:t>
      </w:r>
      <w:r w:rsidR="00152D0B" w:rsidRPr="00981C7A">
        <w:rPr>
          <w:rFonts w:ascii="Arial" w:hAnsi="Arial" w:cs="Arial"/>
          <w:color w:val="000000"/>
          <w:sz w:val="24"/>
          <w:szCs w:val="24"/>
        </w:rPr>
        <w:t xml:space="preserve">e National Park are </w:t>
      </w:r>
      <w:proofErr w:type="spellStart"/>
      <w:r w:rsidR="00152D0B" w:rsidRPr="00981C7A">
        <w:rPr>
          <w:rFonts w:ascii="Arial" w:hAnsi="Arial" w:cs="Arial"/>
          <w:color w:val="000000"/>
          <w:sz w:val="24"/>
          <w:szCs w:val="24"/>
        </w:rPr>
        <w:t>Bluestar</w:t>
      </w:r>
      <w:proofErr w:type="spellEnd"/>
      <w:r w:rsidR="00152D0B" w:rsidRPr="00981C7A">
        <w:rPr>
          <w:rFonts w:ascii="Arial" w:hAnsi="Arial" w:cs="Arial"/>
          <w:color w:val="000000"/>
          <w:sz w:val="24"/>
          <w:szCs w:val="24"/>
        </w:rPr>
        <w:t xml:space="preserve">, </w:t>
      </w:r>
      <w:proofErr w:type="spellStart"/>
      <w:r w:rsidR="00152D0B" w:rsidRPr="00981C7A">
        <w:rPr>
          <w:rFonts w:ascii="Arial" w:hAnsi="Arial" w:cs="Arial"/>
          <w:color w:val="000000"/>
          <w:sz w:val="24"/>
          <w:szCs w:val="24"/>
        </w:rPr>
        <w:t>MoreB</w:t>
      </w:r>
      <w:r w:rsidR="00514D0C" w:rsidRPr="00981C7A">
        <w:rPr>
          <w:rFonts w:ascii="Arial" w:hAnsi="Arial" w:cs="Arial"/>
          <w:color w:val="000000"/>
          <w:sz w:val="24"/>
          <w:szCs w:val="24"/>
        </w:rPr>
        <w:t>us</w:t>
      </w:r>
      <w:proofErr w:type="spellEnd"/>
      <w:r w:rsidR="00514D0C" w:rsidRPr="00981C7A">
        <w:rPr>
          <w:rFonts w:ascii="Arial" w:hAnsi="Arial" w:cs="Arial"/>
          <w:color w:val="000000"/>
          <w:sz w:val="24"/>
          <w:szCs w:val="24"/>
        </w:rPr>
        <w:t xml:space="preserve"> and Salisbury Reds</w:t>
      </w:r>
      <w:r w:rsidRPr="00981C7A">
        <w:rPr>
          <w:rFonts w:ascii="Arial" w:hAnsi="Arial" w:cs="Arial"/>
          <w:color w:val="000000"/>
          <w:sz w:val="24"/>
          <w:szCs w:val="24"/>
        </w:rPr>
        <w:t xml:space="preserve">. </w:t>
      </w:r>
    </w:p>
    <w:p w:rsidR="00981C7A" w:rsidRDefault="00981C7A" w:rsidP="00981C7A">
      <w:pPr>
        <w:pStyle w:val="ListParagraph"/>
        <w:autoSpaceDE w:val="0"/>
        <w:autoSpaceDN w:val="0"/>
        <w:adjustRightInd w:val="0"/>
        <w:spacing w:after="201" w:line="240" w:lineRule="auto"/>
        <w:jc w:val="both"/>
        <w:rPr>
          <w:rFonts w:ascii="Arial" w:hAnsi="Arial" w:cs="Arial"/>
          <w:color w:val="000000"/>
          <w:sz w:val="24"/>
          <w:szCs w:val="24"/>
        </w:rPr>
      </w:pPr>
    </w:p>
    <w:p w:rsidR="006440DD" w:rsidRDefault="006440DD" w:rsidP="00981C7A">
      <w:pPr>
        <w:pStyle w:val="ListParagraph"/>
        <w:numPr>
          <w:ilvl w:val="1"/>
          <w:numId w:val="6"/>
        </w:numPr>
        <w:autoSpaceDE w:val="0"/>
        <w:autoSpaceDN w:val="0"/>
        <w:adjustRightInd w:val="0"/>
        <w:spacing w:after="201" w:line="240" w:lineRule="auto"/>
        <w:ind w:hanging="720"/>
        <w:jc w:val="both"/>
        <w:rPr>
          <w:rFonts w:ascii="Arial" w:hAnsi="Arial" w:cs="Arial"/>
          <w:color w:val="000000"/>
          <w:sz w:val="24"/>
          <w:szCs w:val="24"/>
        </w:rPr>
      </w:pPr>
      <w:r w:rsidRPr="00981C7A">
        <w:rPr>
          <w:rFonts w:ascii="Arial" w:hAnsi="Arial" w:cs="Arial"/>
          <w:color w:val="000000"/>
          <w:sz w:val="24"/>
          <w:szCs w:val="24"/>
        </w:rPr>
        <w:t xml:space="preserve">There are </w:t>
      </w:r>
      <w:r w:rsidR="00583794" w:rsidRPr="00981C7A">
        <w:rPr>
          <w:rFonts w:ascii="Arial" w:hAnsi="Arial" w:cs="Arial"/>
          <w:color w:val="000000"/>
          <w:sz w:val="24"/>
          <w:szCs w:val="24"/>
        </w:rPr>
        <w:t xml:space="preserve">a number of community transport </w:t>
      </w:r>
      <w:r w:rsidR="00A13F0D" w:rsidRPr="00981C7A">
        <w:rPr>
          <w:rFonts w:ascii="Arial" w:hAnsi="Arial" w:cs="Arial"/>
          <w:color w:val="000000"/>
          <w:sz w:val="24"/>
          <w:szCs w:val="24"/>
        </w:rPr>
        <w:t>schemes</w:t>
      </w:r>
      <w:r w:rsidR="00583794" w:rsidRPr="00981C7A">
        <w:rPr>
          <w:rFonts w:ascii="Arial" w:hAnsi="Arial" w:cs="Arial"/>
          <w:color w:val="000000"/>
          <w:sz w:val="24"/>
          <w:szCs w:val="24"/>
        </w:rPr>
        <w:t xml:space="preserve"> operating across the National Park, including </w:t>
      </w:r>
      <w:r w:rsidRPr="00981C7A">
        <w:rPr>
          <w:rFonts w:ascii="Arial" w:hAnsi="Arial" w:cs="Arial"/>
          <w:color w:val="000000"/>
          <w:sz w:val="24"/>
          <w:szCs w:val="24"/>
        </w:rPr>
        <w:t>Co</w:t>
      </w:r>
      <w:r w:rsidR="00583794" w:rsidRPr="00981C7A">
        <w:rPr>
          <w:rFonts w:ascii="Arial" w:hAnsi="Arial" w:cs="Arial"/>
          <w:color w:val="000000"/>
          <w:sz w:val="24"/>
          <w:szCs w:val="24"/>
        </w:rPr>
        <w:t xml:space="preserve">mmunity First New Forest </w:t>
      </w:r>
      <w:r w:rsidR="00A13F0D" w:rsidRPr="00981C7A">
        <w:rPr>
          <w:rFonts w:ascii="Arial" w:hAnsi="Arial" w:cs="Arial"/>
          <w:color w:val="000000"/>
          <w:sz w:val="24"/>
          <w:szCs w:val="24"/>
        </w:rPr>
        <w:t xml:space="preserve">and other </w:t>
      </w:r>
      <w:r w:rsidR="00583794" w:rsidRPr="00981C7A">
        <w:rPr>
          <w:rFonts w:ascii="Arial" w:hAnsi="Arial" w:cs="Arial"/>
          <w:color w:val="000000"/>
          <w:sz w:val="24"/>
          <w:szCs w:val="24"/>
        </w:rPr>
        <w:t>demand responsive bus service</w:t>
      </w:r>
      <w:r w:rsidR="00A13F0D" w:rsidRPr="00981C7A">
        <w:rPr>
          <w:rFonts w:ascii="Arial" w:hAnsi="Arial" w:cs="Arial"/>
          <w:color w:val="000000"/>
          <w:sz w:val="24"/>
          <w:szCs w:val="24"/>
        </w:rPr>
        <w:t>s</w:t>
      </w:r>
      <w:r w:rsidRPr="00981C7A">
        <w:rPr>
          <w:rFonts w:ascii="Arial" w:hAnsi="Arial" w:cs="Arial"/>
          <w:color w:val="000000"/>
          <w:sz w:val="24"/>
          <w:szCs w:val="24"/>
        </w:rPr>
        <w:t xml:space="preserve">. The overall level of passenger transport provision reflects the areas rural nature where many residents </w:t>
      </w:r>
      <w:r w:rsidR="00A13F0D" w:rsidRPr="00981C7A">
        <w:rPr>
          <w:rFonts w:ascii="Arial" w:hAnsi="Arial" w:cs="Arial"/>
          <w:color w:val="000000"/>
          <w:sz w:val="24"/>
          <w:szCs w:val="24"/>
        </w:rPr>
        <w:t>live some distance</w:t>
      </w:r>
      <w:r w:rsidRPr="00981C7A">
        <w:rPr>
          <w:rFonts w:ascii="Arial" w:hAnsi="Arial" w:cs="Arial"/>
          <w:color w:val="000000"/>
          <w:sz w:val="24"/>
          <w:szCs w:val="24"/>
        </w:rPr>
        <w:t xml:space="preserve"> from </w:t>
      </w:r>
      <w:r w:rsidR="00583794" w:rsidRPr="00981C7A">
        <w:rPr>
          <w:rFonts w:ascii="Arial" w:hAnsi="Arial" w:cs="Arial"/>
          <w:color w:val="000000"/>
          <w:sz w:val="24"/>
          <w:szCs w:val="24"/>
        </w:rPr>
        <w:t xml:space="preserve">scheduled </w:t>
      </w:r>
      <w:r w:rsidRPr="00981C7A">
        <w:rPr>
          <w:rFonts w:ascii="Arial" w:hAnsi="Arial" w:cs="Arial"/>
          <w:color w:val="000000"/>
          <w:sz w:val="24"/>
          <w:szCs w:val="24"/>
        </w:rPr>
        <w:t xml:space="preserve">bus and rail access. Consequently car ownership is high. One of the long term </w:t>
      </w:r>
      <w:r w:rsidR="00A13F0D" w:rsidRPr="00981C7A">
        <w:rPr>
          <w:rFonts w:ascii="Arial" w:hAnsi="Arial" w:cs="Arial"/>
          <w:color w:val="000000"/>
          <w:sz w:val="24"/>
          <w:szCs w:val="24"/>
        </w:rPr>
        <w:t>delivery priorities</w:t>
      </w:r>
      <w:r w:rsidRPr="00981C7A">
        <w:rPr>
          <w:rFonts w:ascii="Arial" w:hAnsi="Arial" w:cs="Arial"/>
          <w:color w:val="000000"/>
          <w:sz w:val="24"/>
          <w:szCs w:val="24"/>
        </w:rPr>
        <w:t xml:space="preserve"> set out in the Hampshire LTP is </w:t>
      </w:r>
      <w:r w:rsidR="00A13F0D" w:rsidRPr="00981C7A">
        <w:rPr>
          <w:rFonts w:ascii="Arial" w:hAnsi="Arial" w:cs="Arial"/>
          <w:color w:val="000000"/>
          <w:sz w:val="24"/>
          <w:szCs w:val="24"/>
        </w:rPr>
        <w:t>to</w:t>
      </w:r>
      <w:r w:rsidRPr="00981C7A">
        <w:rPr>
          <w:rFonts w:ascii="Arial" w:hAnsi="Arial" w:cs="Arial"/>
          <w:color w:val="000000"/>
          <w:sz w:val="24"/>
          <w:szCs w:val="24"/>
        </w:rPr>
        <w:t xml:space="preserve"> “</w:t>
      </w:r>
      <w:r w:rsidR="00A13F0D" w:rsidRPr="00981C7A">
        <w:rPr>
          <w:rFonts w:ascii="Arial" w:hAnsi="Arial" w:cs="Arial"/>
          <w:i/>
          <w:sz w:val="24"/>
        </w:rPr>
        <w:t>Develop the coverage of the existing community transport services, improve public awareness of what is available</w:t>
      </w:r>
      <w:r w:rsidRPr="00981C7A">
        <w:rPr>
          <w:rFonts w:ascii="Arial" w:hAnsi="Arial" w:cs="Arial"/>
          <w:color w:val="000000"/>
          <w:sz w:val="24"/>
          <w:szCs w:val="24"/>
        </w:rPr>
        <w:t xml:space="preserve">” (paragraph </w:t>
      </w:r>
      <w:r w:rsidR="00A13F0D" w:rsidRPr="00981C7A">
        <w:rPr>
          <w:rFonts w:ascii="Arial" w:hAnsi="Arial" w:cs="Arial"/>
          <w:color w:val="000000"/>
          <w:sz w:val="24"/>
          <w:szCs w:val="24"/>
        </w:rPr>
        <w:t>4.3</w:t>
      </w:r>
      <w:r w:rsidRPr="00981C7A">
        <w:rPr>
          <w:rFonts w:ascii="Arial" w:hAnsi="Arial" w:cs="Arial"/>
          <w:color w:val="000000"/>
          <w:sz w:val="24"/>
          <w:szCs w:val="24"/>
        </w:rPr>
        <w:t xml:space="preserve">, Hampshire LTP </w:t>
      </w:r>
      <w:r w:rsidR="00A13F0D" w:rsidRPr="00981C7A">
        <w:rPr>
          <w:rFonts w:ascii="Arial" w:hAnsi="Arial" w:cs="Arial"/>
          <w:color w:val="000000"/>
          <w:sz w:val="24"/>
          <w:szCs w:val="24"/>
        </w:rPr>
        <w:t>New Forest Transport Statement 2012</w:t>
      </w:r>
      <w:r w:rsidRPr="00981C7A">
        <w:rPr>
          <w:rFonts w:ascii="Arial" w:hAnsi="Arial" w:cs="Arial"/>
          <w:color w:val="000000"/>
          <w:sz w:val="24"/>
          <w:szCs w:val="24"/>
        </w:rPr>
        <w:t xml:space="preserve">). </w:t>
      </w:r>
    </w:p>
    <w:p w:rsidR="00981C7A" w:rsidRPr="00981C7A" w:rsidRDefault="00981C7A" w:rsidP="00981C7A">
      <w:pPr>
        <w:pStyle w:val="ListParagraph"/>
        <w:rPr>
          <w:rFonts w:ascii="Arial" w:hAnsi="Arial" w:cs="Arial"/>
          <w:color w:val="000000"/>
          <w:sz w:val="24"/>
          <w:szCs w:val="24"/>
        </w:rPr>
      </w:pPr>
    </w:p>
    <w:p w:rsidR="00D53B57" w:rsidRPr="00981C7A" w:rsidRDefault="006440DD" w:rsidP="00981C7A">
      <w:pPr>
        <w:pStyle w:val="ListParagraph"/>
        <w:numPr>
          <w:ilvl w:val="1"/>
          <w:numId w:val="6"/>
        </w:numPr>
        <w:autoSpaceDE w:val="0"/>
        <w:autoSpaceDN w:val="0"/>
        <w:adjustRightInd w:val="0"/>
        <w:spacing w:after="201" w:line="240" w:lineRule="auto"/>
        <w:ind w:hanging="720"/>
        <w:jc w:val="both"/>
        <w:rPr>
          <w:rFonts w:ascii="Arial" w:hAnsi="Arial" w:cs="Arial"/>
          <w:color w:val="000000"/>
          <w:sz w:val="24"/>
          <w:szCs w:val="24"/>
        </w:rPr>
      </w:pPr>
      <w:r w:rsidRPr="00981C7A">
        <w:rPr>
          <w:rFonts w:ascii="Arial" w:hAnsi="Arial" w:cs="Arial"/>
          <w:color w:val="000000"/>
          <w:sz w:val="24"/>
          <w:szCs w:val="24"/>
        </w:rPr>
        <w:t xml:space="preserve">In addition, the New Forest Tour recreational open top bus serves the large visitor market during the summer months. The New Forest Tour </w:t>
      </w:r>
      <w:r w:rsidR="00D53B57" w:rsidRPr="00981C7A">
        <w:rPr>
          <w:rFonts w:ascii="Arial" w:hAnsi="Arial" w:cs="Arial"/>
          <w:color w:val="000000"/>
          <w:sz w:val="24"/>
          <w:szCs w:val="24"/>
        </w:rPr>
        <w:t>has three intersecting circular routes</w:t>
      </w:r>
      <w:r w:rsidRPr="00981C7A">
        <w:rPr>
          <w:rFonts w:ascii="Arial" w:hAnsi="Arial" w:cs="Arial"/>
          <w:color w:val="000000"/>
          <w:sz w:val="24"/>
          <w:szCs w:val="24"/>
        </w:rPr>
        <w:t xml:space="preserve"> which take in Lyndhurst, </w:t>
      </w:r>
      <w:proofErr w:type="spellStart"/>
      <w:r w:rsidRPr="00981C7A">
        <w:rPr>
          <w:rFonts w:ascii="Arial" w:hAnsi="Arial" w:cs="Arial"/>
          <w:color w:val="000000"/>
          <w:sz w:val="24"/>
          <w:szCs w:val="24"/>
        </w:rPr>
        <w:t>Brockenhurst</w:t>
      </w:r>
      <w:proofErr w:type="spellEnd"/>
      <w:r w:rsidRPr="00981C7A">
        <w:rPr>
          <w:rFonts w:ascii="Arial" w:hAnsi="Arial" w:cs="Arial"/>
          <w:color w:val="000000"/>
          <w:sz w:val="24"/>
          <w:szCs w:val="24"/>
        </w:rPr>
        <w:t xml:space="preserve">, </w:t>
      </w:r>
      <w:proofErr w:type="spellStart"/>
      <w:r w:rsidRPr="00981C7A">
        <w:rPr>
          <w:rFonts w:ascii="Arial" w:hAnsi="Arial" w:cs="Arial"/>
          <w:color w:val="000000"/>
          <w:sz w:val="24"/>
          <w:szCs w:val="24"/>
        </w:rPr>
        <w:t>Lymington</w:t>
      </w:r>
      <w:proofErr w:type="spellEnd"/>
      <w:r w:rsidRPr="00981C7A">
        <w:rPr>
          <w:rFonts w:ascii="Arial" w:hAnsi="Arial" w:cs="Arial"/>
          <w:color w:val="000000"/>
          <w:sz w:val="24"/>
          <w:szCs w:val="24"/>
        </w:rPr>
        <w:t xml:space="preserve"> and Beaulieu including</w:t>
      </w:r>
      <w:r w:rsidR="00C339F6" w:rsidRPr="00981C7A">
        <w:rPr>
          <w:rFonts w:ascii="Arial" w:hAnsi="Arial" w:cs="Arial"/>
          <w:color w:val="000000"/>
          <w:sz w:val="24"/>
          <w:szCs w:val="24"/>
        </w:rPr>
        <w:t xml:space="preserve"> many va</w:t>
      </w:r>
      <w:r w:rsidR="00D53B57" w:rsidRPr="00981C7A">
        <w:rPr>
          <w:rFonts w:ascii="Arial" w:hAnsi="Arial" w:cs="Arial"/>
          <w:color w:val="000000"/>
          <w:sz w:val="24"/>
          <w:szCs w:val="24"/>
        </w:rPr>
        <w:t xml:space="preserve">rious attractions </w:t>
      </w:r>
      <w:proofErr w:type="spellStart"/>
      <w:r w:rsidR="00D53B57" w:rsidRPr="00981C7A">
        <w:rPr>
          <w:rFonts w:ascii="Arial" w:hAnsi="Arial" w:cs="Arial"/>
          <w:color w:val="000000"/>
          <w:sz w:val="24"/>
          <w:szCs w:val="24"/>
        </w:rPr>
        <w:t>en</w:t>
      </w:r>
      <w:proofErr w:type="spellEnd"/>
      <w:r w:rsidR="00D53B57" w:rsidRPr="00981C7A">
        <w:rPr>
          <w:rFonts w:ascii="Arial" w:hAnsi="Arial" w:cs="Arial"/>
          <w:color w:val="000000"/>
          <w:sz w:val="24"/>
          <w:szCs w:val="24"/>
        </w:rPr>
        <w:t xml:space="preserve"> route. In 2016</w:t>
      </w:r>
      <w:r w:rsidRPr="00981C7A">
        <w:rPr>
          <w:rFonts w:ascii="Arial" w:hAnsi="Arial" w:cs="Arial"/>
          <w:color w:val="000000"/>
          <w:sz w:val="24"/>
          <w:szCs w:val="24"/>
        </w:rPr>
        <w:t xml:space="preserve"> the </w:t>
      </w:r>
      <w:r w:rsidR="00D53B57" w:rsidRPr="00981C7A">
        <w:rPr>
          <w:rFonts w:ascii="Arial" w:hAnsi="Arial" w:cs="Arial"/>
          <w:color w:val="000000"/>
          <w:sz w:val="24"/>
          <w:szCs w:val="24"/>
        </w:rPr>
        <w:t>New Forest Tour achieved approximately 40,</w:t>
      </w:r>
      <w:r w:rsidRPr="00981C7A">
        <w:rPr>
          <w:rFonts w:ascii="Arial" w:hAnsi="Arial" w:cs="Arial"/>
          <w:color w:val="000000"/>
          <w:sz w:val="24"/>
          <w:szCs w:val="24"/>
        </w:rPr>
        <w:t>000 passenger journeys</w:t>
      </w:r>
      <w:r w:rsidR="00D53B57" w:rsidRPr="00981C7A">
        <w:rPr>
          <w:rFonts w:ascii="Arial" w:hAnsi="Arial" w:cs="Arial"/>
          <w:color w:val="000000"/>
          <w:sz w:val="24"/>
          <w:szCs w:val="24"/>
        </w:rPr>
        <w:t xml:space="preserve">, saving around </w:t>
      </w:r>
      <w:r w:rsidR="00D53B57" w:rsidRPr="00981C7A">
        <w:rPr>
          <w:rFonts w:ascii="Arial" w:hAnsi="Arial" w:cs="Arial"/>
          <w:sz w:val="24"/>
          <w:lang w:val="en"/>
        </w:rPr>
        <w:t>187,000 private car miles.</w:t>
      </w:r>
      <w:r w:rsidR="00C339F6" w:rsidRPr="00981C7A">
        <w:rPr>
          <w:rFonts w:ascii="Arial" w:hAnsi="Arial" w:cs="Arial"/>
          <w:sz w:val="24"/>
          <w:lang w:val="en"/>
        </w:rPr>
        <w:t xml:space="preserve"> This is supplemented by the Beach Bus, also operating through the summer months between </w:t>
      </w:r>
      <w:proofErr w:type="spellStart"/>
      <w:r w:rsidR="00C339F6" w:rsidRPr="00981C7A">
        <w:rPr>
          <w:rFonts w:ascii="Arial" w:hAnsi="Arial" w:cs="Arial"/>
          <w:sz w:val="24"/>
          <w:lang w:val="en"/>
        </w:rPr>
        <w:t>Lymington</w:t>
      </w:r>
      <w:proofErr w:type="spellEnd"/>
      <w:r w:rsidR="00C339F6" w:rsidRPr="00981C7A">
        <w:rPr>
          <w:rFonts w:ascii="Arial" w:hAnsi="Arial" w:cs="Arial"/>
          <w:sz w:val="24"/>
          <w:lang w:val="en"/>
        </w:rPr>
        <w:t xml:space="preserve"> and </w:t>
      </w:r>
      <w:proofErr w:type="spellStart"/>
      <w:r w:rsidR="00C339F6" w:rsidRPr="00981C7A">
        <w:rPr>
          <w:rFonts w:ascii="Arial" w:hAnsi="Arial" w:cs="Arial"/>
          <w:sz w:val="24"/>
          <w:lang w:val="en"/>
        </w:rPr>
        <w:t>Hythe</w:t>
      </w:r>
      <w:proofErr w:type="spellEnd"/>
      <w:r w:rsidR="00C339F6" w:rsidRPr="00981C7A">
        <w:rPr>
          <w:rFonts w:ascii="Arial" w:hAnsi="Arial" w:cs="Arial"/>
          <w:sz w:val="24"/>
          <w:lang w:val="en"/>
        </w:rPr>
        <w:t xml:space="preserve">, via visitor attractions at Beaulieu, </w:t>
      </w:r>
      <w:proofErr w:type="spellStart"/>
      <w:r w:rsidR="00C339F6" w:rsidRPr="00981C7A">
        <w:rPr>
          <w:rFonts w:ascii="Arial" w:hAnsi="Arial" w:cs="Arial"/>
          <w:sz w:val="24"/>
          <w:lang w:val="en"/>
        </w:rPr>
        <w:t>Exbury</w:t>
      </w:r>
      <w:proofErr w:type="spellEnd"/>
      <w:r w:rsidR="00C339F6" w:rsidRPr="00981C7A">
        <w:rPr>
          <w:rFonts w:ascii="Arial" w:hAnsi="Arial" w:cs="Arial"/>
          <w:sz w:val="24"/>
          <w:lang w:val="en"/>
        </w:rPr>
        <w:t xml:space="preserve">, and </w:t>
      </w:r>
      <w:proofErr w:type="spellStart"/>
      <w:r w:rsidR="00C339F6" w:rsidRPr="00981C7A">
        <w:rPr>
          <w:rFonts w:ascii="Arial" w:hAnsi="Arial" w:cs="Arial"/>
          <w:sz w:val="24"/>
          <w:lang w:val="en"/>
        </w:rPr>
        <w:t>Lepe</w:t>
      </w:r>
      <w:proofErr w:type="spellEnd"/>
      <w:r w:rsidR="00C339F6" w:rsidRPr="00981C7A">
        <w:rPr>
          <w:rFonts w:ascii="Arial" w:hAnsi="Arial" w:cs="Arial"/>
          <w:sz w:val="24"/>
          <w:lang w:val="en"/>
        </w:rPr>
        <w:t xml:space="preserve"> and connecting with the ferry to Southampton from </w:t>
      </w:r>
      <w:proofErr w:type="spellStart"/>
      <w:r w:rsidR="00C339F6" w:rsidRPr="00981C7A">
        <w:rPr>
          <w:rFonts w:ascii="Arial" w:hAnsi="Arial" w:cs="Arial"/>
          <w:sz w:val="24"/>
          <w:lang w:val="en"/>
        </w:rPr>
        <w:t>Hythe</w:t>
      </w:r>
      <w:proofErr w:type="spellEnd"/>
      <w:r w:rsidR="00C339F6" w:rsidRPr="00981C7A">
        <w:rPr>
          <w:rFonts w:ascii="Arial" w:hAnsi="Arial" w:cs="Arial"/>
          <w:sz w:val="24"/>
          <w:lang w:val="en"/>
        </w:rPr>
        <w:t>.</w:t>
      </w:r>
    </w:p>
    <w:p w:rsidR="00981C7A" w:rsidRPr="00981C7A" w:rsidRDefault="00981C7A" w:rsidP="00981C7A">
      <w:pPr>
        <w:pStyle w:val="ListParagraph"/>
        <w:rPr>
          <w:rFonts w:ascii="Arial" w:hAnsi="Arial" w:cs="Arial"/>
          <w:color w:val="000000"/>
          <w:sz w:val="24"/>
          <w:szCs w:val="24"/>
        </w:rPr>
      </w:pPr>
    </w:p>
    <w:p w:rsidR="006440DD" w:rsidRPr="00981C7A" w:rsidRDefault="006440DD" w:rsidP="00981C7A">
      <w:pPr>
        <w:pStyle w:val="ListParagraph"/>
        <w:numPr>
          <w:ilvl w:val="1"/>
          <w:numId w:val="6"/>
        </w:numPr>
        <w:autoSpaceDE w:val="0"/>
        <w:autoSpaceDN w:val="0"/>
        <w:adjustRightInd w:val="0"/>
        <w:spacing w:after="201" w:line="240" w:lineRule="auto"/>
        <w:ind w:hanging="720"/>
        <w:jc w:val="both"/>
        <w:rPr>
          <w:rFonts w:ascii="Arial" w:hAnsi="Arial" w:cs="Arial"/>
          <w:color w:val="000000"/>
          <w:sz w:val="24"/>
          <w:szCs w:val="24"/>
        </w:rPr>
      </w:pPr>
      <w:r w:rsidRPr="00981C7A">
        <w:rPr>
          <w:rFonts w:ascii="Arial" w:hAnsi="Arial" w:cs="Arial"/>
          <w:color w:val="000000"/>
          <w:sz w:val="24"/>
          <w:szCs w:val="24"/>
        </w:rPr>
        <w:t xml:space="preserve">In order to deal with the existing Air Quality Monitoring Assessment area along the High Street in Lyndhurst the Hampshire Local Transport Plan identifies </w:t>
      </w:r>
      <w:r w:rsidR="003A5890" w:rsidRPr="00981C7A">
        <w:rPr>
          <w:rFonts w:ascii="Arial" w:hAnsi="Arial" w:cs="Arial"/>
          <w:color w:val="000000"/>
          <w:sz w:val="24"/>
          <w:szCs w:val="24"/>
        </w:rPr>
        <w:t>the need to</w:t>
      </w:r>
      <w:r w:rsidRPr="00981C7A">
        <w:rPr>
          <w:rFonts w:ascii="Arial" w:hAnsi="Arial" w:cs="Arial"/>
          <w:color w:val="000000"/>
          <w:sz w:val="24"/>
          <w:szCs w:val="24"/>
        </w:rPr>
        <w:t xml:space="preserve"> </w:t>
      </w:r>
      <w:r w:rsidRPr="00981C7A">
        <w:rPr>
          <w:rFonts w:ascii="Arial" w:hAnsi="Arial" w:cs="Arial"/>
          <w:color w:val="000000"/>
          <w:sz w:val="24"/>
          <w:szCs w:val="24"/>
        </w:rPr>
        <w:lastRenderedPageBreak/>
        <w:t>“</w:t>
      </w:r>
      <w:r w:rsidR="003A5890" w:rsidRPr="00981C7A">
        <w:rPr>
          <w:rFonts w:ascii="Arial" w:hAnsi="Arial" w:cs="Arial"/>
          <w:i/>
          <w:sz w:val="24"/>
        </w:rPr>
        <w:t>Implement measures to support Air Quality Management Plan objectives which look to reduce traffic pollution levels in Lyndhurst … AQMA</w:t>
      </w:r>
      <w:r w:rsidRPr="00981C7A">
        <w:rPr>
          <w:rFonts w:ascii="Arial" w:hAnsi="Arial" w:cs="Arial"/>
          <w:color w:val="000000"/>
          <w:sz w:val="24"/>
          <w:szCs w:val="24"/>
        </w:rPr>
        <w:t xml:space="preserve">” (HCC LTP, </w:t>
      </w:r>
      <w:r w:rsidR="003A5890" w:rsidRPr="00981C7A">
        <w:rPr>
          <w:rFonts w:ascii="Arial" w:hAnsi="Arial" w:cs="Arial"/>
          <w:color w:val="000000"/>
          <w:sz w:val="24"/>
          <w:szCs w:val="24"/>
        </w:rPr>
        <w:t>2012</w:t>
      </w:r>
      <w:r w:rsidRPr="00981C7A">
        <w:rPr>
          <w:rFonts w:ascii="Arial" w:hAnsi="Arial" w:cs="Arial"/>
          <w:color w:val="000000"/>
          <w:sz w:val="24"/>
          <w:szCs w:val="24"/>
        </w:rPr>
        <w:t xml:space="preserve">). </w:t>
      </w:r>
    </w:p>
    <w:p w:rsidR="006440DD" w:rsidRPr="001F5B58" w:rsidRDefault="006440DD" w:rsidP="006440DD">
      <w:pPr>
        <w:autoSpaceDE w:val="0"/>
        <w:autoSpaceDN w:val="0"/>
        <w:adjustRightInd w:val="0"/>
        <w:spacing w:after="0" w:line="240" w:lineRule="auto"/>
        <w:ind w:left="709" w:hanging="709"/>
        <w:rPr>
          <w:rFonts w:ascii="Arial" w:hAnsi="Arial" w:cs="Arial"/>
          <w:color w:val="000000"/>
          <w:sz w:val="24"/>
          <w:szCs w:val="24"/>
        </w:rPr>
      </w:pPr>
    </w:p>
    <w:p w:rsidR="006440DD" w:rsidRDefault="006440DD" w:rsidP="006440DD">
      <w:pPr>
        <w:autoSpaceDE w:val="0"/>
        <w:autoSpaceDN w:val="0"/>
        <w:adjustRightInd w:val="0"/>
        <w:spacing w:after="0" w:line="240" w:lineRule="auto"/>
        <w:ind w:left="709" w:hanging="709"/>
        <w:rPr>
          <w:rFonts w:ascii="Arial" w:hAnsi="Arial" w:cs="Arial"/>
          <w:b/>
          <w:bCs/>
          <w:color w:val="000000"/>
          <w:sz w:val="24"/>
          <w:szCs w:val="24"/>
        </w:rPr>
      </w:pPr>
      <w:r w:rsidRPr="001F5B58">
        <w:rPr>
          <w:rFonts w:ascii="Arial" w:hAnsi="Arial" w:cs="Arial"/>
          <w:b/>
          <w:bCs/>
          <w:color w:val="000000"/>
          <w:sz w:val="24"/>
          <w:szCs w:val="24"/>
        </w:rPr>
        <w:t xml:space="preserve">6. </w:t>
      </w:r>
      <w:r w:rsidR="00295983">
        <w:rPr>
          <w:rFonts w:ascii="Arial" w:hAnsi="Arial" w:cs="Arial"/>
          <w:b/>
          <w:bCs/>
          <w:color w:val="000000"/>
          <w:sz w:val="24"/>
          <w:szCs w:val="24"/>
        </w:rPr>
        <w:tab/>
      </w:r>
      <w:r w:rsidRPr="008C3711">
        <w:rPr>
          <w:rFonts w:ascii="Arial" w:hAnsi="Arial" w:cs="Arial"/>
          <w:b/>
          <w:bCs/>
          <w:color w:val="000000"/>
          <w:sz w:val="24"/>
          <w:szCs w:val="24"/>
        </w:rPr>
        <w:t>Health</w:t>
      </w:r>
      <w:r w:rsidRPr="001F5B58">
        <w:rPr>
          <w:rFonts w:ascii="Arial" w:hAnsi="Arial" w:cs="Arial"/>
          <w:b/>
          <w:bCs/>
          <w:color w:val="000000"/>
          <w:sz w:val="24"/>
          <w:szCs w:val="24"/>
        </w:rPr>
        <w:t xml:space="preserve"> </w:t>
      </w:r>
    </w:p>
    <w:p w:rsidR="002C3869" w:rsidRPr="001F5B58" w:rsidRDefault="002C3869" w:rsidP="006440DD">
      <w:pPr>
        <w:autoSpaceDE w:val="0"/>
        <w:autoSpaceDN w:val="0"/>
        <w:adjustRightInd w:val="0"/>
        <w:spacing w:after="0" w:line="240" w:lineRule="auto"/>
        <w:ind w:left="709" w:hanging="709"/>
        <w:rPr>
          <w:rFonts w:ascii="Arial" w:hAnsi="Arial" w:cs="Arial"/>
          <w:color w:val="000000"/>
          <w:sz w:val="24"/>
          <w:szCs w:val="24"/>
        </w:rPr>
      </w:pPr>
    </w:p>
    <w:p w:rsidR="006440DD" w:rsidRPr="002C3869" w:rsidRDefault="006440DD" w:rsidP="002C3869">
      <w:pPr>
        <w:pStyle w:val="ListParagraph"/>
        <w:numPr>
          <w:ilvl w:val="1"/>
          <w:numId w:val="12"/>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ab/>
      </w:r>
      <w:r w:rsidR="00654304" w:rsidRPr="002C3869">
        <w:rPr>
          <w:rFonts w:ascii="Arial" w:hAnsi="Arial" w:cs="Arial"/>
          <w:color w:val="000000"/>
          <w:sz w:val="24"/>
          <w:szCs w:val="24"/>
        </w:rPr>
        <w:t>West Hampshire Clinical Commissioning Group</w:t>
      </w:r>
      <w:r w:rsidR="000207F1" w:rsidRPr="002C3869">
        <w:rPr>
          <w:rFonts w:ascii="Arial" w:hAnsi="Arial" w:cs="Arial"/>
          <w:color w:val="000000"/>
          <w:sz w:val="24"/>
          <w:szCs w:val="24"/>
        </w:rPr>
        <w:t xml:space="preserve"> (CCG)</w:t>
      </w:r>
      <w:r w:rsidRPr="002C3869">
        <w:rPr>
          <w:rFonts w:ascii="Arial" w:hAnsi="Arial" w:cs="Arial"/>
          <w:color w:val="000000"/>
          <w:sz w:val="24"/>
          <w:szCs w:val="24"/>
        </w:rPr>
        <w:t xml:space="preserve"> and Wiltshire </w:t>
      </w:r>
      <w:r w:rsidR="00654304" w:rsidRPr="002C3869">
        <w:rPr>
          <w:rFonts w:ascii="Arial" w:hAnsi="Arial" w:cs="Arial"/>
          <w:color w:val="000000"/>
          <w:sz w:val="24"/>
          <w:szCs w:val="24"/>
        </w:rPr>
        <w:t>Clinical Commissioning Group</w:t>
      </w:r>
      <w:r w:rsidRPr="002C3869">
        <w:rPr>
          <w:rFonts w:ascii="Arial" w:hAnsi="Arial" w:cs="Arial"/>
          <w:color w:val="000000"/>
          <w:sz w:val="24"/>
          <w:szCs w:val="24"/>
        </w:rPr>
        <w:t xml:space="preserve"> are the bodies responsible for the </w:t>
      </w:r>
      <w:r w:rsidR="002B329C">
        <w:rPr>
          <w:rFonts w:ascii="Arial" w:hAnsi="Arial" w:cs="Arial"/>
          <w:color w:val="000000"/>
          <w:sz w:val="24"/>
          <w:szCs w:val="24"/>
        </w:rPr>
        <w:t>commissioning</w:t>
      </w:r>
      <w:r w:rsidRPr="002C3869">
        <w:rPr>
          <w:rFonts w:ascii="Arial" w:hAnsi="Arial" w:cs="Arial"/>
          <w:color w:val="000000"/>
          <w:sz w:val="24"/>
          <w:szCs w:val="24"/>
        </w:rPr>
        <w:t xml:space="preserve"> of healthcare facilities and services in the National Park</w:t>
      </w:r>
      <w:r w:rsidR="002B329C">
        <w:rPr>
          <w:rFonts w:ascii="Arial" w:hAnsi="Arial" w:cs="Arial"/>
          <w:color w:val="000000"/>
          <w:sz w:val="24"/>
          <w:szCs w:val="24"/>
        </w:rPr>
        <w:t>, overseen by NHS England at a national level</w:t>
      </w:r>
      <w:r w:rsidRPr="002C3869">
        <w:rPr>
          <w:rFonts w:ascii="Arial" w:hAnsi="Arial" w:cs="Arial"/>
          <w:color w:val="000000"/>
          <w:sz w:val="24"/>
          <w:szCs w:val="24"/>
        </w:rPr>
        <w:t xml:space="preserve">. </w:t>
      </w:r>
    </w:p>
    <w:p w:rsidR="00654304" w:rsidRPr="002C3869" w:rsidRDefault="00654304" w:rsidP="002C3869">
      <w:pPr>
        <w:pStyle w:val="ListParagraph"/>
        <w:autoSpaceDE w:val="0"/>
        <w:autoSpaceDN w:val="0"/>
        <w:adjustRightInd w:val="0"/>
        <w:spacing w:after="0" w:line="240" w:lineRule="auto"/>
        <w:ind w:left="709"/>
        <w:jc w:val="both"/>
        <w:rPr>
          <w:rFonts w:ascii="Arial" w:hAnsi="Arial" w:cs="Arial"/>
          <w:color w:val="000000"/>
          <w:sz w:val="24"/>
          <w:szCs w:val="24"/>
        </w:rPr>
      </w:pPr>
    </w:p>
    <w:p w:rsidR="00654304" w:rsidRDefault="00654304" w:rsidP="002C3869">
      <w:pPr>
        <w:pStyle w:val="ListParagraph"/>
        <w:numPr>
          <w:ilvl w:val="1"/>
          <w:numId w:val="12"/>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During the preparation of the Local Plan the NHS have indicated that part of the </w:t>
      </w:r>
      <w:proofErr w:type="spellStart"/>
      <w:r w:rsidRPr="002C3869">
        <w:rPr>
          <w:rFonts w:ascii="Arial" w:hAnsi="Arial" w:cs="Arial"/>
          <w:color w:val="000000"/>
          <w:sz w:val="24"/>
          <w:szCs w:val="24"/>
        </w:rPr>
        <w:t>Ashurst</w:t>
      </w:r>
      <w:proofErr w:type="spellEnd"/>
      <w:r w:rsidRPr="002C3869">
        <w:rPr>
          <w:rFonts w:ascii="Arial" w:hAnsi="Arial" w:cs="Arial"/>
          <w:color w:val="000000"/>
          <w:sz w:val="24"/>
          <w:szCs w:val="24"/>
        </w:rPr>
        <w:t xml:space="preserve"> Hospital site may become available</w:t>
      </w:r>
      <w:r w:rsidR="002B329C">
        <w:rPr>
          <w:rFonts w:ascii="Arial" w:hAnsi="Arial" w:cs="Arial"/>
          <w:color w:val="000000"/>
          <w:sz w:val="24"/>
          <w:szCs w:val="24"/>
        </w:rPr>
        <w:t xml:space="preserve"> for redevelopment</w:t>
      </w:r>
      <w:r w:rsidR="00C339F6">
        <w:rPr>
          <w:rFonts w:ascii="Arial" w:hAnsi="Arial" w:cs="Arial"/>
          <w:color w:val="000000"/>
          <w:sz w:val="24"/>
          <w:szCs w:val="24"/>
        </w:rPr>
        <w:t xml:space="preserve"> during the life of the Local Plan</w:t>
      </w:r>
      <w:r w:rsidRPr="002C3869">
        <w:rPr>
          <w:rFonts w:ascii="Arial" w:hAnsi="Arial" w:cs="Arial"/>
          <w:color w:val="000000"/>
          <w:sz w:val="24"/>
          <w:szCs w:val="24"/>
        </w:rPr>
        <w:t xml:space="preserve">. The NHS are currently considering consolidating the existing facilities into one area and releasing some buildings which are not currently in use, and no longer fit for purpose. It is anticipated that </w:t>
      </w:r>
      <w:r w:rsidR="001202BD">
        <w:rPr>
          <w:rFonts w:ascii="Arial" w:hAnsi="Arial" w:cs="Arial"/>
          <w:color w:val="000000"/>
          <w:sz w:val="24"/>
          <w:szCs w:val="24"/>
        </w:rPr>
        <w:t xml:space="preserve">some </w:t>
      </w:r>
      <w:r w:rsidRPr="002C3869">
        <w:rPr>
          <w:rFonts w:ascii="Arial" w:hAnsi="Arial" w:cs="Arial"/>
          <w:color w:val="000000"/>
          <w:sz w:val="24"/>
          <w:szCs w:val="24"/>
        </w:rPr>
        <w:t xml:space="preserve">healthcare facilities </w:t>
      </w:r>
      <w:r w:rsidR="001202BD">
        <w:rPr>
          <w:rFonts w:ascii="Arial" w:hAnsi="Arial" w:cs="Arial"/>
          <w:color w:val="000000"/>
          <w:sz w:val="24"/>
          <w:szCs w:val="24"/>
        </w:rPr>
        <w:t>will remain on site</w:t>
      </w:r>
      <w:r w:rsidRPr="002C3869">
        <w:rPr>
          <w:rFonts w:ascii="Arial" w:hAnsi="Arial" w:cs="Arial"/>
          <w:color w:val="000000"/>
          <w:sz w:val="24"/>
          <w:szCs w:val="24"/>
        </w:rPr>
        <w:t>.</w:t>
      </w:r>
    </w:p>
    <w:p w:rsidR="002C3869" w:rsidRPr="002C3869" w:rsidRDefault="002C3869" w:rsidP="002C3869">
      <w:pPr>
        <w:pStyle w:val="ListParagraph"/>
        <w:rPr>
          <w:rFonts w:ascii="Arial" w:hAnsi="Arial" w:cs="Arial"/>
          <w:color w:val="000000"/>
          <w:sz w:val="24"/>
          <w:szCs w:val="24"/>
        </w:rPr>
      </w:pPr>
    </w:p>
    <w:p w:rsidR="000207F1" w:rsidRDefault="000207F1" w:rsidP="002C3869">
      <w:pPr>
        <w:pStyle w:val="ListParagraph"/>
        <w:numPr>
          <w:ilvl w:val="1"/>
          <w:numId w:val="12"/>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The West Hampshire CCG, in their Strategic Priorities document, identify the redevelopment of Hythe and </w:t>
      </w:r>
      <w:proofErr w:type="spellStart"/>
      <w:r w:rsidRPr="002C3869">
        <w:rPr>
          <w:rFonts w:ascii="Arial" w:hAnsi="Arial" w:cs="Arial"/>
          <w:color w:val="000000"/>
          <w:sz w:val="24"/>
          <w:szCs w:val="24"/>
        </w:rPr>
        <w:t>Dibden</w:t>
      </w:r>
      <w:proofErr w:type="spellEnd"/>
      <w:r w:rsidRPr="002C3869">
        <w:rPr>
          <w:rFonts w:ascii="Arial" w:hAnsi="Arial" w:cs="Arial"/>
          <w:color w:val="000000"/>
          <w:sz w:val="24"/>
          <w:szCs w:val="24"/>
        </w:rPr>
        <w:t xml:space="preserve"> War Memorial Hospital, and the increased utilisation of </w:t>
      </w:r>
      <w:proofErr w:type="spellStart"/>
      <w:r w:rsidRPr="002C3869">
        <w:rPr>
          <w:rFonts w:ascii="Arial" w:hAnsi="Arial" w:cs="Arial"/>
          <w:color w:val="000000"/>
          <w:sz w:val="24"/>
          <w:szCs w:val="24"/>
        </w:rPr>
        <w:t>Lymington</w:t>
      </w:r>
      <w:proofErr w:type="spellEnd"/>
      <w:r w:rsidRPr="002C3869">
        <w:rPr>
          <w:rFonts w:ascii="Arial" w:hAnsi="Arial" w:cs="Arial"/>
          <w:color w:val="000000"/>
          <w:sz w:val="24"/>
          <w:szCs w:val="24"/>
        </w:rPr>
        <w:t xml:space="preserve"> New Forest Hospital both as area health hubs, as key priorities for the New Forest area. There are also objectives to explore the redevelopment of Milford on Sea War Memorial Hospital, and explore opportunities for modern premises in New Milton and Totton. No major infrastructure requirements have been identified for the immediate future.</w:t>
      </w:r>
    </w:p>
    <w:p w:rsidR="0039371E" w:rsidRPr="0039371E" w:rsidRDefault="0039371E" w:rsidP="0039371E">
      <w:pPr>
        <w:pStyle w:val="ListParagraph"/>
        <w:rPr>
          <w:rFonts w:ascii="Arial" w:hAnsi="Arial" w:cs="Arial"/>
          <w:color w:val="000000"/>
          <w:sz w:val="24"/>
          <w:szCs w:val="24"/>
        </w:rPr>
      </w:pPr>
    </w:p>
    <w:p w:rsidR="0039371E" w:rsidRDefault="0039371E" w:rsidP="002C3869">
      <w:pPr>
        <w:pStyle w:val="ListParagraph"/>
        <w:numPr>
          <w:ilvl w:val="1"/>
          <w:numId w:val="12"/>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 xml:space="preserve">The Masterplan for the redevelopment of the former </w:t>
      </w:r>
      <w:proofErr w:type="spellStart"/>
      <w:r>
        <w:rPr>
          <w:rFonts w:ascii="Arial" w:hAnsi="Arial" w:cs="Arial"/>
          <w:color w:val="000000"/>
          <w:sz w:val="24"/>
          <w:szCs w:val="24"/>
        </w:rPr>
        <w:t>Fawley</w:t>
      </w:r>
      <w:proofErr w:type="spellEnd"/>
      <w:r>
        <w:rPr>
          <w:rFonts w:ascii="Arial" w:hAnsi="Arial" w:cs="Arial"/>
          <w:color w:val="000000"/>
          <w:sz w:val="24"/>
          <w:szCs w:val="24"/>
        </w:rPr>
        <w:t xml:space="preserve"> power station proposes a new health centre to serve the new housing at </w:t>
      </w:r>
      <w:proofErr w:type="spellStart"/>
      <w:r>
        <w:rPr>
          <w:rFonts w:ascii="Arial" w:hAnsi="Arial" w:cs="Arial"/>
          <w:color w:val="000000"/>
          <w:sz w:val="24"/>
          <w:szCs w:val="24"/>
        </w:rPr>
        <w:t>Fawley</w:t>
      </w:r>
      <w:proofErr w:type="spellEnd"/>
      <w:r>
        <w:rPr>
          <w:rFonts w:ascii="Arial" w:hAnsi="Arial" w:cs="Arial"/>
          <w:color w:val="000000"/>
          <w:sz w:val="24"/>
          <w:szCs w:val="24"/>
        </w:rPr>
        <w:t xml:space="preserve"> and </w:t>
      </w:r>
      <w:proofErr w:type="spellStart"/>
      <w:r>
        <w:rPr>
          <w:rFonts w:ascii="Arial" w:hAnsi="Arial" w:cs="Arial"/>
          <w:color w:val="000000"/>
          <w:sz w:val="24"/>
          <w:szCs w:val="24"/>
        </w:rPr>
        <w:t>Calshot</w:t>
      </w:r>
      <w:proofErr w:type="spellEnd"/>
      <w:r>
        <w:rPr>
          <w:rFonts w:ascii="Arial" w:hAnsi="Arial" w:cs="Arial"/>
          <w:color w:val="000000"/>
          <w:sz w:val="24"/>
          <w:szCs w:val="24"/>
        </w:rPr>
        <w:t>.</w:t>
      </w:r>
    </w:p>
    <w:p w:rsidR="00654304" w:rsidRPr="002C3869" w:rsidRDefault="00654304" w:rsidP="002B329C">
      <w:pPr>
        <w:autoSpaceDE w:val="0"/>
        <w:autoSpaceDN w:val="0"/>
        <w:adjustRightInd w:val="0"/>
        <w:spacing w:after="0" w:line="240" w:lineRule="auto"/>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b/>
          <w:bCs/>
          <w:color w:val="000000"/>
          <w:sz w:val="24"/>
          <w:szCs w:val="24"/>
        </w:rPr>
      </w:pPr>
      <w:r w:rsidRPr="002C3869">
        <w:rPr>
          <w:rFonts w:ascii="Arial" w:hAnsi="Arial" w:cs="Arial"/>
          <w:b/>
          <w:bCs/>
          <w:color w:val="000000"/>
          <w:sz w:val="24"/>
          <w:szCs w:val="24"/>
        </w:rPr>
        <w:t xml:space="preserve">7. </w:t>
      </w:r>
      <w:r w:rsidR="00682DA2" w:rsidRPr="002C3869">
        <w:rPr>
          <w:rFonts w:ascii="Arial" w:hAnsi="Arial" w:cs="Arial"/>
          <w:b/>
          <w:bCs/>
          <w:color w:val="000000"/>
          <w:sz w:val="24"/>
          <w:szCs w:val="24"/>
        </w:rPr>
        <w:tab/>
      </w:r>
      <w:r w:rsidR="00E559C8" w:rsidRPr="008C3711">
        <w:rPr>
          <w:rFonts w:ascii="Arial" w:hAnsi="Arial" w:cs="Arial"/>
          <w:b/>
          <w:bCs/>
          <w:color w:val="000000"/>
          <w:sz w:val="24"/>
          <w:szCs w:val="24"/>
        </w:rPr>
        <w:t>Social</w:t>
      </w:r>
      <w:r w:rsidR="00E559C8">
        <w:rPr>
          <w:rFonts w:ascii="Arial" w:hAnsi="Arial" w:cs="Arial"/>
          <w:b/>
          <w:bCs/>
          <w:color w:val="000000"/>
          <w:sz w:val="24"/>
          <w:szCs w:val="24"/>
        </w:rPr>
        <w:t xml:space="preserve"> </w:t>
      </w:r>
      <w:r w:rsidR="00E559C8" w:rsidRPr="00E559C8">
        <w:rPr>
          <w:rFonts w:ascii="Arial" w:hAnsi="Arial" w:cs="Arial"/>
          <w:b/>
          <w:bCs/>
          <w:color w:val="000000"/>
          <w:sz w:val="24"/>
          <w:szCs w:val="24"/>
        </w:rPr>
        <w:t xml:space="preserve">and </w:t>
      </w:r>
      <w:r w:rsidRPr="00E559C8">
        <w:rPr>
          <w:rFonts w:ascii="Arial" w:hAnsi="Arial" w:cs="Arial"/>
          <w:b/>
          <w:bCs/>
          <w:color w:val="000000"/>
          <w:sz w:val="24"/>
          <w:szCs w:val="24"/>
        </w:rPr>
        <w:t>Community</w:t>
      </w:r>
      <w:r w:rsidRPr="002C3869">
        <w:rPr>
          <w:rFonts w:ascii="Arial" w:hAnsi="Arial" w:cs="Arial"/>
          <w:b/>
          <w:bCs/>
          <w:color w:val="000000"/>
          <w:sz w:val="24"/>
          <w:szCs w:val="24"/>
        </w:rPr>
        <w:t xml:space="preserve"> Facilities </w:t>
      </w: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AF14F7">
      <w:pPr>
        <w:pStyle w:val="ListParagraph"/>
        <w:numPr>
          <w:ilvl w:val="1"/>
          <w:numId w:val="8"/>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ab/>
        <w:t xml:space="preserve">To be provided on an ad hoc basis as necessary, mainly likely to comprise extensions, refurbishments and improvements to existing facilities. The level of housing development </w:t>
      </w:r>
      <w:r w:rsidR="007215B0" w:rsidRPr="002C3869">
        <w:rPr>
          <w:rFonts w:ascii="Arial" w:hAnsi="Arial" w:cs="Arial"/>
          <w:color w:val="000000"/>
          <w:sz w:val="24"/>
          <w:szCs w:val="24"/>
        </w:rPr>
        <w:t>proposed</w:t>
      </w:r>
      <w:r w:rsidRPr="002C3869">
        <w:rPr>
          <w:rFonts w:ascii="Arial" w:hAnsi="Arial" w:cs="Arial"/>
          <w:color w:val="000000"/>
          <w:sz w:val="24"/>
          <w:szCs w:val="24"/>
        </w:rPr>
        <w:t xml:space="preserve"> in the </w:t>
      </w:r>
      <w:r w:rsidR="007215B0" w:rsidRPr="002C3869">
        <w:rPr>
          <w:rFonts w:ascii="Arial" w:hAnsi="Arial" w:cs="Arial"/>
          <w:color w:val="000000"/>
          <w:sz w:val="24"/>
          <w:szCs w:val="24"/>
        </w:rPr>
        <w:t>Local Plan</w:t>
      </w:r>
      <w:r w:rsidRPr="002C3869">
        <w:rPr>
          <w:rFonts w:ascii="Arial" w:hAnsi="Arial" w:cs="Arial"/>
          <w:color w:val="000000"/>
          <w:sz w:val="24"/>
          <w:szCs w:val="24"/>
        </w:rPr>
        <w:t xml:space="preserve"> does not indicate the need for any</w:t>
      </w:r>
      <w:r w:rsidR="007215B0" w:rsidRPr="002C3869">
        <w:rPr>
          <w:rFonts w:ascii="Arial" w:hAnsi="Arial" w:cs="Arial"/>
          <w:color w:val="000000"/>
          <w:sz w:val="24"/>
          <w:szCs w:val="24"/>
        </w:rPr>
        <w:t xml:space="preserve"> major new community facilities</w:t>
      </w:r>
      <w:r w:rsidRPr="002C3869">
        <w:rPr>
          <w:rFonts w:ascii="Arial" w:hAnsi="Arial" w:cs="Arial"/>
          <w:color w:val="000000"/>
          <w:sz w:val="24"/>
          <w:szCs w:val="24"/>
        </w:rPr>
        <w:t xml:space="preserve">. Policies in the </w:t>
      </w:r>
      <w:r w:rsidR="007215B0" w:rsidRPr="002C3869">
        <w:rPr>
          <w:rFonts w:ascii="Arial" w:hAnsi="Arial" w:cs="Arial"/>
          <w:color w:val="000000"/>
          <w:sz w:val="24"/>
          <w:szCs w:val="24"/>
        </w:rPr>
        <w:t>Local Plan</w:t>
      </w:r>
      <w:r w:rsidRPr="002C3869">
        <w:rPr>
          <w:rFonts w:ascii="Arial" w:hAnsi="Arial" w:cs="Arial"/>
          <w:color w:val="000000"/>
          <w:sz w:val="24"/>
          <w:szCs w:val="24"/>
        </w:rPr>
        <w:t xml:space="preserve"> support the retention and extension or improvement of existing community facilities and the Authority’s annual monitoring reports from the last few years indicate a number of such schemes have been granted planning permission each year. </w:t>
      </w:r>
    </w:p>
    <w:p w:rsidR="00AF14F7" w:rsidRPr="002C3869" w:rsidRDefault="00AF14F7" w:rsidP="00AF14F7">
      <w:pPr>
        <w:pStyle w:val="ListParagraph"/>
        <w:autoSpaceDE w:val="0"/>
        <w:autoSpaceDN w:val="0"/>
        <w:adjustRightInd w:val="0"/>
        <w:spacing w:after="0" w:line="240" w:lineRule="auto"/>
        <w:ind w:left="709"/>
        <w:jc w:val="both"/>
        <w:rPr>
          <w:rFonts w:ascii="Arial" w:hAnsi="Arial" w:cs="Arial"/>
          <w:color w:val="000000"/>
          <w:sz w:val="24"/>
          <w:szCs w:val="24"/>
        </w:rPr>
      </w:pPr>
    </w:p>
    <w:p w:rsidR="00AF14F7" w:rsidRDefault="00AF14F7" w:rsidP="00AF14F7">
      <w:pPr>
        <w:pStyle w:val="ListParagraph"/>
        <w:autoSpaceDE w:val="0"/>
        <w:autoSpaceDN w:val="0"/>
        <w:adjustRightInd w:val="0"/>
        <w:spacing w:after="0" w:line="240" w:lineRule="auto"/>
        <w:ind w:left="709"/>
        <w:jc w:val="both"/>
        <w:rPr>
          <w:rFonts w:ascii="Arial" w:hAnsi="Arial" w:cs="Arial"/>
          <w:i/>
          <w:color w:val="000000"/>
          <w:sz w:val="24"/>
          <w:szCs w:val="24"/>
        </w:rPr>
      </w:pPr>
      <w:r w:rsidRPr="00E559C8">
        <w:rPr>
          <w:rFonts w:ascii="Arial" w:hAnsi="Arial" w:cs="Arial"/>
          <w:i/>
          <w:color w:val="000000"/>
          <w:sz w:val="24"/>
          <w:szCs w:val="24"/>
        </w:rPr>
        <w:t>Libraries</w:t>
      </w:r>
    </w:p>
    <w:p w:rsidR="003A5890" w:rsidRPr="002C3869" w:rsidRDefault="003A5890" w:rsidP="00AF14F7">
      <w:pPr>
        <w:pStyle w:val="ListParagraph"/>
        <w:autoSpaceDE w:val="0"/>
        <w:autoSpaceDN w:val="0"/>
        <w:adjustRightInd w:val="0"/>
        <w:spacing w:after="0" w:line="240" w:lineRule="auto"/>
        <w:ind w:left="709"/>
        <w:jc w:val="both"/>
        <w:rPr>
          <w:rFonts w:ascii="Arial" w:hAnsi="Arial" w:cs="Arial"/>
          <w:color w:val="000000"/>
          <w:sz w:val="24"/>
          <w:szCs w:val="24"/>
        </w:rPr>
      </w:pPr>
    </w:p>
    <w:p w:rsidR="00AF14F7" w:rsidRDefault="00AF14F7" w:rsidP="00AF14F7">
      <w:pPr>
        <w:pStyle w:val="ListParagraph"/>
        <w:numPr>
          <w:ilvl w:val="1"/>
          <w:numId w:val="8"/>
        </w:num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Hampshire County Council </w:t>
      </w:r>
      <w:r w:rsidR="007215B0" w:rsidRPr="002C3869">
        <w:rPr>
          <w:rFonts w:ascii="Arial" w:hAnsi="Arial" w:cs="Arial"/>
          <w:color w:val="000000"/>
          <w:sz w:val="24"/>
          <w:szCs w:val="24"/>
        </w:rPr>
        <w:t>developed</w:t>
      </w:r>
      <w:r w:rsidRPr="002C3869">
        <w:rPr>
          <w:rFonts w:ascii="Arial" w:hAnsi="Arial" w:cs="Arial"/>
          <w:color w:val="000000"/>
          <w:sz w:val="24"/>
          <w:szCs w:val="24"/>
        </w:rPr>
        <w:t xml:space="preserve"> a detailed </w:t>
      </w:r>
      <w:r w:rsidR="007215B0" w:rsidRPr="002C3869">
        <w:rPr>
          <w:rFonts w:ascii="Arial" w:hAnsi="Arial" w:cs="Arial"/>
          <w:color w:val="000000"/>
          <w:sz w:val="24"/>
          <w:szCs w:val="24"/>
        </w:rPr>
        <w:t>Library Needs A</w:t>
      </w:r>
      <w:r w:rsidRPr="002C3869">
        <w:rPr>
          <w:rFonts w:ascii="Arial" w:hAnsi="Arial" w:cs="Arial"/>
          <w:color w:val="000000"/>
          <w:sz w:val="24"/>
          <w:szCs w:val="24"/>
        </w:rPr>
        <w:t>ssessment</w:t>
      </w:r>
      <w:r w:rsidR="007215B0" w:rsidRPr="002C3869">
        <w:rPr>
          <w:rFonts w:ascii="Arial" w:hAnsi="Arial" w:cs="Arial"/>
          <w:color w:val="000000"/>
          <w:sz w:val="24"/>
          <w:szCs w:val="24"/>
        </w:rPr>
        <w:t xml:space="preserve"> to help plan for projected population increases in the County to 2020. </w:t>
      </w:r>
      <w:r w:rsidR="00BE416E" w:rsidRPr="002C3869">
        <w:rPr>
          <w:rFonts w:ascii="Arial" w:hAnsi="Arial" w:cs="Arial"/>
          <w:color w:val="000000"/>
          <w:sz w:val="24"/>
          <w:szCs w:val="24"/>
        </w:rPr>
        <w:t>Hampshire County Council have not identified any necessary</w:t>
      </w:r>
      <w:r w:rsidR="007215B0" w:rsidRPr="002C3869">
        <w:rPr>
          <w:rFonts w:ascii="Arial" w:hAnsi="Arial" w:cs="Arial"/>
          <w:color w:val="000000"/>
          <w:sz w:val="24"/>
          <w:szCs w:val="24"/>
        </w:rPr>
        <w:t xml:space="preserve"> library investment projects for the National Park.</w:t>
      </w:r>
      <w:r w:rsidR="000A4470" w:rsidRPr="002C3869">
        <w:rPr>
          <w:rFonts w:ascii="Arial" w:hAnsi="Arial" w:cs="Arial"/>
          <w:color w:val="000000"/>
          <w:sz w:val="24"/>
          <w:szCs w:val="24"/>
        </w:rPr>
        <w:t xml:space="preserve"> There are no libraries within the Wiltshire part of the National Park but those communities are regularly served by a mobile library operated by Wiltshire Council.</w:t>
      </w:r>
      <w:r w:rsidR="00295983" w:rsidRPr="002C3869">
        <w:rPr>
          <w:rFonts w:ascii="Arial" w:hAnsi="Arial" w:cs="Arial"/>
          <w:color w:val="000000"/>
          <w:sz w:val="24"/>
          <w:szCs w:val="24"/>
        </w:rPr>
        <w:t xml:space="preserve"> </w:t>
      </w:r>
    </w:p>
    <w:p w:rsidR="00E559C8" w:rsidRDefault="00E559C8" w:rsidP="00E559C8">
      <w:pPr>
        <w:pStyle w:val="ListParagraph"/>
        <w:autoSpaceDE w:val="0"/>
        <w:autoSpaceDN w:val="0"/>
        <w:adjustRightInd w:val="0"/>
        <w:spacing w:after="0" w:line="240" w:lineRule="auto"/>
        <w:ind w:left="709"/>
        <w:jc w:val="both"/>
        <w:rPr>
          <w:rFonts w:ascii="Arial" w:hAnsi="Arial" w:cs="Arial"/>
          <w:color w:val="000000"/>
          <w:sz w:val="24"/>
          <w:szCs w:val="24"/>
        </w:rPr>
      </w:pPr>
    </w:p>
    <w:p w:rsidR="00E559C8" w:rsidRDefault="00E559C8" w:rsidP="00E559C8">
      <w:pPr>
        <w:pStyle w:val="ListParagraph"/>
        <w:autoSpaceDE w:val="0"/>
        <w:autoSpaceDN w:val="0"/>
        <w:adjustRightInd w:val="0"/>
        <w:spacing w:after="0" w:line="240" w:lineRule="auto"/>
        <w:ind w:left="709"/>
        <w:jc w:val="both"/>
        <w:rPr>
          <w:rFonts w:ascii="Arial" w:hAnsi="Arial" w:cs="Arial"/>
          <w:color w:val="000000"/>
          <w:sz w:val="24"/>
          <w:szCs w:val="24"/>
        </w:rPr>
      </w:pPr>
      <w:r>
        <w:rPr>
          <w:rFonts w:ascii="Arial" w:hAnsi="Arial" w:cs="Arial"/>
          <w:i/>
          <w:color w:val="000000"/>
          <w:sz w:val="24"/>
          <w:szCs w:val="24"/>
        </w:rPr>
        <w:lastRenderedPageBreak/>
        <w:t>Emergency services</w:t>
      </w:r>
    </w:p>
    <w:p w:rsidR="00E559C8" w:rsidRDefault="00E559C8" w:rsidP="00E559C8">
      <w:pPr>
        <w:pStyle w:val="ListParagraph"/>
        <w:autoSpaceDE w:val="0"/>
        <w:autoSpaceDN w:val="0"/>
        <w:adjustRightInd w:val="0"/>
        <w:spacing w:after="0" w:line="240" w:lineRule="auto"/>
        <w:ind w:left="709"/>
        <w:jc w:val="both"/>
        <w:rPr>
          <w:rFonts w:ascii="Arial" w:hAnsi="Arial" w:cs="Arial"/>
          <w:color w:val="000000"/>
          <w:sz w:val="24"/>
          <w:szCs w:val="24"/>
        </w:rPr>
      </w:pPr>
    </w:p>
    <w:p w:rsidR="00E559C8" w:rsidRDefault="00E559C8" w:rsidP="00AF14F7">
      <w:pPr>
        <w:pStyle w:val="ListParagraph"/>
        <w:numPr>
          <w:ilvl w:val="1"/>
          <w:numId w:val="8"/>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 xml:space="preserve">New housing growth may have an implication for new infrastructure requirements for the emergency services. Hampshire’s Police and Crime Commissioner has prepared an estate strategy with the aim of modernising Hampshire Constabulary’s built infrastructure. However, it is anticipated that in rural areas, such as the New Forest, there is unlikely to be any new infrastructure required due to the minimal development proposed. </w:t>
      </w:r>
    </w:p>
    <w:p w:rsidR="00E559C8" w:rsidRDefault="00E559C8" w:rsidP="00E559C8">
      <w:pPr>
        <w:pStyle w:val="ListParagraph"/>
        <w:autoSpaceDE w:val="0"/>
        <w:autoSpaceDN w:val="0"/>
        <w:adjustRightInd w:val="0"/>
        <w:spacing w:after="0" w:line="240" w:lineRule="auto"/>
        <w:ind w:left="709"/>
        <w:jc w:val="both"/>
        <w:rPr>
          <w:rFonts w:ascii="Arial" w:hAnsi="Arial" w:cs="Arial"/>
          <w:color w:val="000000"/>
          <w:sz w:val="24"/>
          <w:szCs w:val="24"/>
        </w:rPr>
      </w:pPr>
    </w:p>
    <w:p w:rsidR="00E559C8" w:rsidRPr="002C3869" w:rsidRDefault="008B742E" w:rsidP="00AF14F7">
      <w:pPr>
        <w:pStyle w:val="ListParagraph"/>
        <w:numPr>
          <w:ilvl w:val="1"/>
          <w:numId w:val="8"/>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Hampshire Fire and Rescue Service has produced the ‘</w:t>
      </w:r>
      <w:r w:rsidRPr="00E467D7">
        <w:rPr>
          <w:rFonts w:ascii="Arial" w:hAnsi="Arial" w:cs="Arial"/>
          <w:i/>
          <w:color w:val="000000"/>
          <w:sz w:val="24"/>
          <w:szCs w:val="24"/>
        </w:rPr>
        <w:t>Hampshire Fire &amp; Rescue Plan 2015 – 2020</w:t>
      </w:r>
      <w:r>
        <w:rPr>
          <w:rFonts w:ascii="Arial" w:hAnsi="Arial" w:cs="Arial"/>
          <w:color w:val="000000"/>
          <w:sz w:val="24"/>
          <w:szCs w:val="24"/>
        </w:rPr>
        <w:t>’ to consider its main assets and</w:t>
      </w:r>
      <w:r w:rsidR="00E467D7">
        <w:rPr>
          <w:rFonts w:ascii="Arial" w:hAnsi="Arial" w:cs="Arial"/>
          <w:color w:val="000000"/>
          <w:sz w:val="24"/>
          <w:szCs w:val="24"/>
        </w:rPr>
        <w:t xml:space="preserve"> how they are managed.</w:t>
      </w:r>
      <w:r>
        <w:rPr>
          <w:rFonts w:ascii="Arial" w:hAnsi="Arial" w:cs="Arial"/>
          <w:color w:val="000000"/>
          <w:sz w:val="24"/>
          <w:szCs w:val="24"/>
        </w:rPr>
        <w:t xml:space="preserve"> </w:t>
      </w:r>
      <w:r w:rsidR="00E467D7">
        <w:rPr>
          <w:rFonts w:ascii="Arial" w:hAnsi="Arial" w:cs="Arial"/>
          <w:color w:val="000000"/>
          <w:sz w:val="24"/>
          <w:szCs w:val="24"/>
        </w:rPr>
        <w:t xml:space="preserve">At present there are no specific requirements for new built infrastructure </w:t>
      </w:r>
      <w:proofErr w:type="gramStart"/>
      <w:r w:rsidR="00E559C8">
        <w:rPr>
          <w:rFonts w:ascii="Arial" w:hAnsi="Arial" w:cs="Arial"/>
          <w:color w:val="000000"/>
          <w:sz w:val="24"/>
          <w:szCs w:val="24"/>
        </w:rPr>
        <w:t>Consequently</w:t>
      </w:r>
      <w:proofErr w:type="gramEnd"/>
      <w:r w:rsidR="00E559C8">
        <w:rPr>
          <w:rFonts w:ascii="Arial" w:hAnsi="Arial" w:cs="Arial"/>
          <w:color w:val="000000"/>
          <w:sz w:val="24"/>
          <w:szCs w:val="24"/>
        </w:rPr>
        <w:t>, no additional funding</w:t>
      </w:r>
      <w:r w:rsidR="00E467D7">
        <w:rPr>
          <w:rFonts w:ascii="Arial" w:hAnsi="Arial" w:cs="Arial"/>
          <w:color w:val="000000"/>
          <w:sz w:val="24"/>
          <w:szCs w:val="24"/>
        </w:rPr>
        <w:t xml:space="preserve"> for infrastructure for the emergency services</w:t>
      </w:r>
      <w:r w:rsidR="00E559C8">
        <w:rPr>
          <w:rFonts w:ascii="Arial" w:hAnsi="Arial" w:cs="Arial"/>
          <w:color w:val="000000"/>
          <w:sz w:val="24"/>
          <w:szCs w:val="24"/>
        </w:rPr>
        <w:t xml:space="preserve"> will be required.</w:t>
      </w:r>
    </w:p>
    <w:p w:rsidR="0039371E" w:rsidRDefault="0039371E" w:rsidP="006440DD">
      <w:pPr>
        <w:autoSpaceDE w:val="0"/>
        <w:autoSpaceDN w:val="0"/>
        <w:adjustRightInd w:val="0"/>
        <w:spacing w:after="0" w:line="240" w:lineRule="auto"/>
        <w:ind w:left="709" w:hanging="709"/>
        <w:jc w:val="both"/>
        <w:rPr>
          <w:rFonts w:ascii="Arial" w:hAnsi="Arial" w:cs="Arial"/>
          <w:b/>
          <w:bCs/>
          <w:color w:val="000000"/>
          <w:sz w:val="24"/>
          <w:szCs w:val="24"/>
        </w:rPr>
      </w:pPr>
    </w:p>
    <w:p w:rsidR="0039371E" w:rsidRDefault="0039371E" w:rsidP="006440DD">
      <w:pPr>
        <w:autoSpaceDE w:val="0"/>
        <w:autoSpaceDN w:val="0"/>
        <w:adjustRightInd w:val="0"/>
        <w:spacing w:after="0" w:line="240" w:lineRule="auto"/>
        <w:ind w:left="709" w:hanging="709"/>
        <w:jc w:val="both"/>
        <w:rPr>
          <w:rFonts w:ascii="Arial" w:hAnsi="Arial" w:cs="Arial"/>
          <w:b/>
          <w:bCs/>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b/>
          <w:bCs/>
          <w:color w:val="000000"/>
          <w:sz w:val="24"/>
          <w:szCs w:val="24"/>
        </w:rPr>
        <w:t xml:space="preserve">8. </w:t>
      </w:r>
      <w:r w:rsidR="00682DA2" w:rsidRPr="002C3869">
        <w:rPr>
          <w:rFonts w:ascii="Arial" w:hAnsi="Arial" w:cs="Arial"/>
          <w:b/>
          <w:bCs/>
          <w:color w:val="000000"/>
          <w:sz w:val="24"/>
          <w:szCs w:val="24"/>
        </w:rPr>
        <w:tab/>
      </w:r>
      <w:r w:rsidRPr="008C3711">
        <w:rPr>
          <w:rFonts w:ascii="Arial" w:hAnsi="Arial" w:cs="Arial"/>
          <w:b/>
          <w:bCs/>
          <w:color w:val="000000"/>
          <w:sz w:val="24"/>
          <w:szCs w:val="24"/>
        </w:rPr>
        <w:t>Open Space</w:t>
      </w:r>
      <w:r w:rsidRPr="002C3869">
        <w:rPr>
          <w:rFonts w:ascii="Arial" w:hAnsi="Arial" w:cs="Arial"/>
          <w:b/>
          <w:bCs/>
          <w:color w:val="000000"/>
          <w:sz w:val="24"/>
          <w:szCs w:val="24"/>
        </w:rPr>
        <w:t xml:space="preserve"> and Green Infrastructure </w:t>
      </w: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82DA2">
      <w:pPr>
        <w:pStyle w:val="ListParagraph"/>
        <w:numPr>
          <w:ilvl w:val="1"/>
          <w:numId w:val="10"/>
        </w:numPr>
        <w:autoSpaceDE w:val="0"/>
        <w:autoSpaceDN w:val="0"/>
        <w:adjustRightInd w:val="0"/>
        <w:spacing w:after="0" w:line="240" w:lineRule="auto"/>
        <w:ind w:hanging="720"/>
        <w:jc w:val="both"/>
        <w:rPr>
          <w:rFonts w:ascii="Arial" w:hAnsi="Arial" w:cs="Arial"/>
          <w:color w:val="000000"/>
          <w:sz w:val="24"/>
          <w:szCs w:val="24"/>
        </w:rPr>
      </w:pPr>
      <w:r w:rsidRPr="002C3869">
        <w:rPr>
          <w:rFonts w:ascii="Arial" w:hAnsi="Arial" w:cs="Arial"/>
          <w:color w:val="000000"/>
          <w:sz w:val="24"/>
          <w:szCs w:val="24"/>
        </w:rPr>
        <w:t xml:space="preserve">The Authority is committed to working with partners including the local authorities surrounding the Park and Natural England to develop green infrastructure for the National Park. </w:t>
      </w:r>
      <w:r w:rsidR="00BE416E" w:rsidRPr="002C3869">
        <w:rPr>
          <w:rFonts w:ascii="Arial" w:hAnsi="Arial" w:cs="Arial"/>
          <w:color w:val="000000"/>
          <w:sz w:val="24"/>
          <w:szCs w:val="24"/>
        </w:rPr>
        <w:t>In recent years the Authority has supported a range of local open space enhancements, both formal open space in villages, and informal wild play areas.</w:t>
      </w:r>
    </w:p>
    <w:p w:rsidR="00682DA2" w:rsidRPr="002C3869" w:rsidRDefault="00682DA2" w:rsidP="00682DA2">
      <w:pPr>
        <w:pStyle w:val="ListParagraph"/>
        <w:autoSpaceDE w:val="0"/>
        <w:autoSpaceDN w:val="0"/>
        <w:adjustRightInd w:val="0"/>
        <w:spacing w:after="0" w:line="240" w:lineRule="auto"/>
        <w:jc w:val="both"/>
        <w:rPr>
          <w:rFonts w:ascii="Arial" w:hAnsi="Arial" w:cs="Arial"/>
          <w:color w:val="000000"/>
          <w:sz w:val="24"/>
          <w:szCs w:val="24"/>
        </w:rPr>
      </w:pPr>
    </w:p>
    <w:p w:rsidR="00682DA2" w:rsidRPr="002C3869" w:rsidRDefault="00682DA2" w:rsidP="00682DA2">
      <w:pPr>
        <w:pStyle w:val="ListParagraph"/>
        <w:numPr>
          <w:ilvl w:val="1"/>
          <w:numId w:val="10"/>
        </w:numPr>
        <w:autoSpaceDE w:val="0"/>
        <w:autoSpaceDN w:val="0"/>
        <w:adjustRightInd w:val="0"/>
        <w:spacing w:after="0" w:line="240" w:lineRule="auto"/>
        <w:ind w:hanging="720"/>
        <w:jc w:val="both"/>
        <w:rPr>
          <w:rFonts w:ascii="Arial" w:hAnsi="Arial" w:cs="Arial"/>
          <w:color w:val="000000"/>
          <w:sz w:val="24"/>
          <w:szCs w:val="24"/>
        </w:rPr>
      </w:pPr>
      <w:r w:rsidRPr="002C3869">
        <w:rPr>
          <w:rFonts w:ascii="Arial" w:hAnsi="Arial" w:cs="Arial"/>
          <w:color w:val="000000"/>
          <w:sz w:val="24"/>
          <w:szCs w:val="24"/>
        </w:rPr>
        <w:t>T</w:t>
      </w:r>
      <w:r w:rsidR="00265546">
        <w:rPr>
          <w:rFonts w:ascii="Arial" w:hAnsi="Arial" w:cs="Arial"/>
          <w:color w:val="000000"/>
          <w:sz w:val="24"/>
          <w:szCs w:val="24"/>
        </w:rPr>
        <w:t>ogether with a number of partner bodies t</w:t>
      </w:r>
      <w:r w:rsidRPr="002C3869">
        <w:rPr>
          <w:rFonts w:ascii="Arial" w:hAnsi="Arial" w:cs="Arial"/>
          <w:color w:val="000000"/>
          <w:sz w:val="24"/>
          <w:szCs w:val="24"/>
        </w:rPr>
        <w:t xml:space="preserve">he National Park Authority has </w:t>
      </w:r>
      <w:r w:rsidR="00265546">
        <w:rPr>
          <w:rFonts w:ascii="Arial" w:hAnsi="Arial" w:cs="Arial"/>
          <w:color w:val="000000"/>
          <w:sz w:val="24"/>
          <w:szCs w:val="24"/>
        </w:rPr>
        <w:t>recently launched</w:t>
      </w:r>
      <w:r w:rsidRPr="002C3869">
        <w:rPr>
          <w:rFonts w:ascii="Arial" w:hAnsi="Arial" w:cs="Arial"/>
          <w:color w:val="000000"/>
          <w:sz w:val="24"/>
          <w:szCs w:val="24"/>
        </w:rPr>
        <w:t xml:space="preserve"> a ‘Green Halo’ </w:t>
      </w:r>
      <w:r w:rsidR="00265546">
        <w:rPr>
          <w:rFonts w:ascii="Arial" w:hAnsi="Arial" w:cs="Arial"/>
          <w:color w:val="000000"/>
          <w:sz w:val="24"/>
          <w:szCs w:val="24"/>
        </w:rPr>
        <w:t>initiative</w:t>
      </w:r>
      <w:r w:rsidRPr="002C3869">
        <w:rPr>
          <w:rFonts w:ascii="Arial" w:hAnsi="Arial" w:cs="Arial"/>
          <w:color w:val="000000"/>
          <w:sz w:val="24"/>
          <w:szCs w:val="24"/>
        </w:rPr>
        <w:t xml:space="preserve"> to strengthen the resilience of the internationally protected habitats and ecosystems of the National Park. This will include exploring opportunities to provide new green infrastructure in and around the National Park.</w:t>
      </w:r>
    </w:p>
    <w:p w:rsidR="00682DA2" w:rsidRPr="002C3869" w:rsidRDefault="00682DA2" w:rsidP="00682DA2">
      <w:pPr>
        <w:pStyle w:val="ListParagraph"/>
        <w:rPr>
          <w:rFonts w:ascii="Arial" w:hAnsi="Arial" w:cs="Arial"/>
          <w:color w:val="000000"/>
          <w:sz w:val="24"/>
          <w:szCs w:val="24"/>
        </w:rPr>
      </w:pPr>
    </w:p>
    <w:p w:rsidR="006440DD" w:rsidRDefault="006440DD" w:rsidP="00682DA2">
      <w:pPr>
        <w:pStyle w:val="ListParagraph"/>
        <w:numPr>
          <w:ilvl w:val="1"/>
          <w:numId w:val="10"/>
        </w:numPr>
        <w:autoSpaceDE w:val="0"/>
        <w:autoSpaceDN w:val="0"/>
        <w:adjustRightInd w:val="0"/>
        <w:spacing w:after="0" w:line="240" w:lineRule="auto"/>
        <w:ind w:hanging="720"/>
        <w:jc w:val="both"/>
        <w:rPr>
          <w:rFonts w:ascii="Arial" w:hAnsi="Arial" w:cs="Arial"/>
          <w:color w:val="000000"/>
          <w:sz w:val="24"/>
          <w:szCs w:val="24"/>
        </w:rPr>
      </w:pPr>
      <w:r w:rsidRPr="002C3869">
        <w:rPr>
          <w:rFonts w:ascii="Arial" w:hAnsi="Arial" w:cs="Arial"/>
          <w:color w:val="000000"/>
          <w:sz w:val="24"/>
          <w:szCs w:val="24"/>
        </w:rPr>
        <w:t>This will be complemented by the implementation of the Authority’s</w:t>
      </w:r>
      <w:r w:rsidR="001313E6">
        <w:rPr>
          <w:rFonts w:ascii="Arial" w:hAnsi="Arial" w:cs="Arial"/>
          <w:color w:val="000000"/>
          <w:sz w:val="24"/>
          <w:szCs w:val="24"/>
        </w:rPr>
        <w:t xml:space="preserve"> Recreation Management Strategy</w:t>
      </w:r>
      <w:r w:rsidR="00BE416E" w:rsidRPr="002C3869">
        <w:rPr>
          <w:rFonts w:ascii="Arial" w:hAnsi="Arial" w:cs="Arial"/>
          <w:color w:val="000000"/>
          <w:sz w:val="24"/>
          <w:szCs w:val="24"/>
        </w:rPr>
        <w:t xml:space="preserve">. It </w:t>
      </w:r>
      <w:r w:rsidRPr="002C3869">
        <w:rPr>
          <w:rFonts w:ascii="Arial" w:hAnsi="Arial" w:cs="Arial"/>
          <w:color w:val="000000"/>
          <w:sz w:val="24"/>
          <w:szCs w:val="24"/>
        </w:rPr>
        <w:t xml:space="preserve">sets out the strategic direction for the management of outdoor recreation in the National Park over the </w:t>
      </w:r>
      <w:r w:rsidR="00265546">
        <w:rPr>
          <w:rFonts w:ascii="Arial" w:hAnsi="Arial" w:cs="Arial"/>
          <w:color w:val="000000"/>
          <w:sz w:val="24"/>
          <w:szCs w:val="24"/>
        </w:rPr>
        <w:t>period 2010 to 2030</w:t>
      </w:r>
      <w:r w:rsidRPr="002C3869">
        <w:rPr>
          <w:rFonts w:ascii="Arial" w:hAnsi="Arial" w:cs="Arial"/>
          <w:color w:val="000000"/>
          <w:sz w:val="24"/>
          <w:szCs w:val="24"/>
        </w:rPr>
        <w:t xml:space="preserve">. </w:t>
      </w:r>
      <w:r w:rsidR="001313E6">
        <w:rPr>
          <w:rFonts w:ascii="Arial" w:hAnsi="Arial" w:cs="Arial"/>
          <w:color w:val="000000"/>
          <w:sz w:val="24"/>
          <w:szCs w:val="24"/>
        </w:rPr>
        <w:t xml:space="preserve">A current review of the Strategy </w:t>
      </w:r>
      <w:r w:rsidR="00F3615D">
        <w:rPr>
          <w:rFonts w:ascii="Arial" w:hAnsi="Arial" w:cs="Arial"/>
          <w:color w:val="000000"/>
          <w:sz w:val="24"/>
          <w:szCs w:val="24"/>
        </w:rPr>
        <w:t>aims to</w:t>
      </w:r>
      <w:r w:rsidR="00BE416E" w:rsidRPr="002C3869">
        <w:rPr>
          <w:rFonts w:ascii="Arial" w:hAnsi="Arial" w:cs="Arial"/>
          <w:color w:val="000000"/>
          <w:sz w:val="24"/>
          <w:szCs w:val="24"/>
        </w:rPr>
        <w:t xml:space="preserve"> identify a </w:t>
      </w:r>
      <w:r w:rsidR="001313E6">
        <w:rPr>
          <w:rFonts w:ascii="Arial" w:hAnsi="Arial" w:cs="Arial"/>
          <w:color w:val="000000"/>
          <w:sz w:val="24"/>
          <w:szCs w:val="24"/>
        </w:rPr>
        <w:t xml:space="preserve">smaller </w:t>
      </w:r>
      <w:r w:rsidR="00BE416E" w:rsidRPr="002C3869">
        <w:rPr>
          <w:rFonts w:ascii="Arial" w:hAnsi="Arial" w:cs="Arial"/>
          <w:color w:val="000000"/>
          <w:sz w:val="24"/>
          <w:szCs w:val="24"/>
        </w:rPr>
        <w:t xml:space="preserve">number of </w:t>
      </w:r>
      <w:r w:rsidR="001313E6">
        <w:rPr>
          <w:rFonts w:ascii="Arial" w:hAnsi="Arial" w:cs="Arial"/>
          <w:color w:val="000000"/>
          <w:sz w:val="24"/>
          <w:szCs w:val="24"/>
        </w:rPr>
        <w:t xml:space="preserve">key </w:t>
      </w:r>
      <w:r w:rsidR="00BE416E" w:rsidRPr="002C3869">
        <w:rPr>
          <w:rFonts w:ascii="Arial" w:hAnsi="Arial" w:cs="Arial"/>
          <w:color w:val="000000"/>
          <w:sz w:val="24"/>
          <w:szCs w:val="24"/>
        </w:rPr>
        <w:t>actions</w:t>
      </w:r>
      <w:r w:rsidRPr="002C3869">
        <w:rPr>
          <w:rFonts w:ascii="Arial" w:hAnsi="Arial" w:cs="Arial"/>
          <w:color w:val="000000"/>
          <w:sz w:val="24"/>
          <w:szCs w:val="24"/>
        </w:rPr>
        <w:t xml:space="preserve"> to deliver projects and outcomes that contribute to the delivery of the Authority’s </w:t>
      </w:r>
      <w:r w:rsidR="00BE416E" w:rsidRPr="002C3869">
        <w:rPr>
          <w:rFonts w:ascii="Arial" w:hAnsi="Arial" w:cs="Arial"/>
          <w:color w:val="000000"/>
          <w:sz w:val="24"/>
          <w:szCs w:val="24"/>
        </w:rPr>
        <w:t>Local Plan, and New Forest Partnership Plan</w:t>
      </w:r>
      <w:r w:rsidRPr="002C3869">
        <w:rPr>
          <w:rFonts w:ascii="Arial" w:hAnsi="Arial" w:cs="Arial"/>
          <w:color w:val="000000"/>
          <w:sz w:val="24"/>
          <w:szCs w:val="24"/>
        </w:rPr>
        <w:t xml:space="preserve">. </w:t>
      </w:r>
    </w:p>
    <w:p w:rsidR="00F3615D" w:rsidRPr="00F3615D" w:rsidRDefault="00F3615D" w:rsidP="00F3615D">
      <w:pPr>
        <w:pStyle w:val="ListParagraph"/>
        <w:rPr>
          <w:rFonts w:ascii="Arial" w:hAnsi="Arial" w:cs="Arial"/>
          <w:color w:val="000000"/>
          <w:sz w:val="24"/>
          <w:szCs w:val="24"/>
        </w:rPr>
      </w:pPr>
    </w:p>
    <w:p w:rsidR="00F3615D" w:rsidRDefault="00F3615D" w:rsidP="00912558">
      <w:pPr>
        <w:pStyle w:val="ListParagraph"/>
        <w:numPr>
          <w:ilvl w:val="1"/>
          <w:numId w:val="10"/>
        </w:numPr>
        <w:autoSpaceDE w:val="0"/>
        <w:autoSpaceDN w:val="0"/>
        <w:adjustRightInd w:val="0"/>
        <w:spacing w:after="0" w:line="240" w:lineRule="auto"/>
        <w:ind w:hanging="720"/>
        <w:jc w:val="both"/>
        <w:rPr>
          <w:rFonts w:ascii="Arial" w:hAnsi="Arial" w:cs="Arial"/>
          <w:color w:val="000000"/>
          <w:sz w:val="24"/>
          <w:szCs w:val="24"/>
        </w:rPr>
      </w:pPr>
      <w:r>
        <w:rPr>
          <w:rFonts w:ascii="Arial" w:hAnsi="Arial" w:cs="Arial"/>
          <w:color w:val="000000"/>
          <w:sz w:val="24"/>
          <w:szCs w:val="24"/>
        </w:rPr>
        <w:t>Hampshire County Council has produced the Hampshire Countryside Access Plan</w:t>
      </w:r>
      <w:r w:rsidR="00115E16">
        <w:rPr>
          <w:rFonts w:ascii="Arial" w:hAnsi="Arial" w:cs="Arial"/>
          <w:color w:val="000000"/>
          <w:sz w:val="24"/>
          <w:szCs w:val="24"/>
        </w:rPr>
        <w:t xml:space="preserve"> 2015 - 2025</w:t>
      </w:r>
      <w:r>
        <w:rPr>
          <w:rFonts w:ascii="Arial" w:hAnsi="Arial" w:cs="Arial"/>
          <w:color w:val="000000"/>
          <w:sz w:val="24"/>
          <w:szCs w:val="24"/>
        </w:rPr>
        <w:t xml:space="preserve"> (HCAP) that provides a framework for the management and improvement of public rights of way and other access to the countryside</w:t>
      </w:r>
      <w:r w:rsidR="00181D7A">
        <w:rPr>
          <w:rFonts w:ascii="Arial" w:hAnsi="Arial" w:cs="Arial"/>
          <w:color w:val="000000"/>
          <w:sz w:val="24"/>
          <w:szCs w:val="24"/>
        </w:rPr>
        <w:t xml:space="preserve">. </w:t>
      </w:r>
      <w:r w:rsidR="00450FAD">
        <w:rPr>
          <w:rFonts w:ascii="Arial" w:hAnsi="Arial" w:cs="Arial"/>
          <w:color w:val="000000"/>
          <w:sz w:val="24"/>
          <w:szCs w:val="24"/>
        </w:rPr>
        <w:t>The HCAP identifies a number of infrastructure requirements for the New Forest and some of the key priorities have been carried through to the Partnership Plan for the New Forest.</w:t>
      </w:r>
    </w:p>
    <w:p w:rsidR="0039371E" w:rsidRPr="0039371E" w:rsidRDefault="0039371E" w:rsidP="0039371E">
      <w:pPr>
        <w:pStyle w:val="ListParagraph"/>
        <w:rPr>
          <w:rFonts w:ascii="Arial" w:hAnsi="Arial" w:cs="Arial"/>
          <w:color w:val="000000"/>
          <w:sz w:val="24"/>
          <w:szCs w:val="24"/>
        </w:rPr>
      </w:pPr>
    </w:p>
    <w:p w:rsidR="00682DA2" w:rsidRPr="00A64DB2" w:rsidRDefault="0039371E" w:rsidP="00682DA2">
      <w:pPr>
        <w:pStyle w:val="ListParagraph"/>
        <w:numPr>
          <w:ilvl w:val="1"/>
          <w:numId w:val="10"/>
        </w:numPr>
        <w:autoSpaceDE w:val="0"/>
        <w:autoSpaceDN w:val="0"/>
        <w:adjustRightInd w:val="0"/>
        <w:spacing w:after="0" w:line="240" w:lineRule="auto"/>
        <w:ind w:hanging="720"/>
        <w:jc w:val="both"/>
        <w:rPr>
          <w:rFonts w:ascii="Arial" w:hAnsi="Arial" w:cs="Arial"/>
          <w:color w:val="000000"/>
          <w:sz w:val="24"/>
          <w:szCs w:val="24"/>
        </w:rPr>
      </w:pPr>
      <w:r>
        <w:rPr>
          <w:rFonts w:ascii="Arial" w:hAnsi="Arial" w:cs="Arial"/>
          <w:color w:val="000000"/>
          <w:sz w:val="24"/>
          <w:szCs w:val="24"/>
        </w:rPr>
        <w:t xml:space="preserve">In addition, Wiltshire Council have produced the </w:t>
      </w:r>
      <w:r w:rsidRPr="00A64DB2">
        <w:rPr>
          <w:rFonts w:ascii="Arial" w:hAnsi="Arial" w:cs="Arial"/>
          <w:sz w:val="24"/>
          <w:lang w:val="en"/>
        </w:rPr>
        <w:t>Wiltshire Countryside Access Improvement Plan 2015</w:t>
      </w:r>
      <w:r w:rsidR="00912558">
        <w:rPr>
          <w:rFonts w:ascii="Arial" w:hAnsi="Arial" w:cs="Arial"/>
          <w:sz w:val="24"/>
          <w:lang w:val="en"/>
        </w:rPr>
        <w:t xml:space="preserve"> </w:t>
      </w:r>
      <w:r w:rsidRPr="00A64DB2">
        <w:rPr>
          <w:rFonts w:ascii="Arial" w:hAnsi="Arial" w:cs="Arial"/>
          <w:sz w:val="24"/>
          <w:lang w:val="en"/>
        </w:rPr>
        <w:t>-</w:t>
      </w:r>
      <w:r w:rsidR="00912558">
        <w:rPr>
          <w:rFonts w:ascii="Arial" w:hAnsi="Arial" w:cs="Arial"/>
          <w:sz w:val="24"/>
          <w:lang w:val="en"/>
        </w:rPr>
        <w:t xml:space="preserve"> </w:t>
      </w:r>
      <w:r w:rsidRPr="00A64DB2">
        <w:rPr>
          <w:rFonts w:ascii="Arial" w:hAnsi="Arial" w:cs="Arial"/>
          <w:sz w:val="24"/>
          <w:lang w:val="en"/>
        </w:rPr>
        <w:t>2025 (CAIP)</w:t>
      </w:r>
      <w:r w:rsidR="00A64DB2">
        <w:rPr>
          <w:rFonts w:ascii="Arial" w:hAnsi="Arial" w:cs="Arial"/>
          <w:sz w:val="24"/>
          <w:lang w:val="en"/>
        </w:rPr>
        <w:t xml:space="preserve"> which sets out a number of actions that Wiltshire Council will take to improve the countryside access network in Wiltshire. </w:t>
      </w:r>
      <w:r w:rsidR="00666C24">
        <w:rPr>
          <w:rFonts w:ascii="Arial" w:hAnsi="Arial" w:cs="Arial"/>
          <w:sz w:val="24"/>
          <w:lang w:val="en"/>
        </w:rPr>
        <w:t xml:space="preserve">There are a number of generic, non-geographically specific objectives and actions, such as improving signposting and </w:t>
      </w:r>
      <w:proofErr w:type="spellStart"/>
      <w:r w:rsidR="00666C24">
        <w:rPr>
          <w:rFonts w:ascii="Arial" w:hAnsi="Arial" w:cs="Arial"/>
          <w:sz w:val="24"/>
          <w:lang w:val="en"/>
        </w:rPr>
        <w:t>waymarking</w:t>
      </w:r>
      <w:proofErr w:type="spellEnd"/>
      <w:r w:rsidR="00666C24">
        <w:rPr>
          <w:rFonts w:ascii="Arial" w:hAnsi="Arial" w:cs="Arial"/>
          <w:sz w:val="24"/>
          <w:lang w:val="en"/>
        </w:rPr>
        <w:t>, and creating and promoting circular route opportunities.</w:t>
      </w:r>
    </w:p>
    <w:p w:rsidR="00A64DB2" w:rsidRPr="00A64DB2" w:rsidRDefault="00A64DB2" w:rsidP="00A64DB2">
      <w:pPr>
        <w:autoSpaceDE w:val="0"/>
        <w:autoSpaceDN w:val="0"/>
        <w:adjustRightInd w:val="0"/>
        <w:spacing w:after="0" w:line="240" w:lineRule="auto"/>
        <w:jc w:val="both"/>
        <w:rPr>
          <w:rFonts w:ascii="Arial" w:hAnsi="Arial" w:cs="Arial"/>
          <w:color w:val="000000"/>
          <w:sz w:val="24"/>
          <w:szCs w:val="24"/>
        </w:rPr>
      </w:pPr>
    </w:p>
    <w:p w:rsidR="00682DA2" w:rsidRPr="002C3869" w:rsidRDefault="00682DA2" w:rsidP="00682DA2">
      <w:pPr>
        <w:pStyle w:val="ListParagraph"/>
        <w:numPr>
          <w:ilvl w:val="1"/>
          <w:numId w:val="10"/>
        </w:numPr>
        <w:autoSpaceDE w:val="0"/>
        <w:autoSpaceDN w:val="0"/>
        <w:adjustRightInd w:val="0"/>
        <w:spacing w:after="0" w:line="240" w:lineRule="auto"/>
        <w:ind w:hanging="720"/>
        <w:jc w:val="both"/>
        <w:rPr>
          <w:rFonts w:ascii="Arial" w:hAnsi="Arial" w:cs="Arial"/>
          <w:color w:val="000000"/>
          <w:sz w:val="24"/>
          <w:szCs w:val="24"/>
        </w:rPr>
      </w:pPr>
      <w:r w:rsidRPr="002C3869">
        <w:rPr>
          <w:rFonts w:ascii="Arial" w:hAnsi="Arial" w:cs="Arial"/>
          <w:color w:val="000000"/>
          <w:sz w:val="24"/>
          <w:szCs w:val="24"/>
        </w:rPr>
        <w:t>The Authority will collect developer contributions and work with partners to create or enhance public open spaces and green infrastructure.</w:t>
      </w:r>
      <w:r w:rsidR="00922436" w:rsidRPr="002C3869">
        <w:rPr>
          <w:rFonts w:ascii="Arial" w:hAnsi="Arial" w:cs="Arial"/>
          <w:color w:val="000000"/>
          <w:sz w:val="24"/>
          <w:szCs w:val="24"/>
        </w:rPr>
        <w:t xml:space="preserve"> Where appropriate, the housing site allocations in the Local Plan require the provision of new open space, or improvements to existing facilities.</w:t>
      </w:r>
    </w:p>
    <w:p w:rsidR="00682DA2" w:rsidRPr="002C3869" w:rsidRDefault="00682DA2"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b/>
          <w:bCs/>
          <w:color w:val="000000"/>
          <w:sz w:val="24"/>
          <w:szCs w:val="24"/>
        </w:rPr>
        <w:t xml:space="preserve">9. </w:t>
      </w:r>
      <w:r w:rsidRPr="002C3869">
        <w:rPr>
          <w:rFonts w:ascii="Arial" w:hAnsi="Arial" w:cs="Arial"/>
          <w:b/>
          <w:bCs/>
          <w:color w:val="000000"/>
          <w:sz w:val="24"/>
          <w:szCs w:val="24"/>
        </w:rPr>
        <w:tab/>
        <w:t xml:space="preserve">Conclusion </w:t>
      </w: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9.1 </w:t>
      </w:r>
      <w:r w:rsidRPr="002C3869">
        <w:rPr>
          <w:rFonts w:ascii="Arial" w:hAnsi="Arial" w:cs="Arial"/>
          <w:color w:val="000000"/>
          <w:sz w:val="24"/>
          <w:szCs w:val="24"/>
        </w:rPr>
        <w:tab/>
        <w:t xml:space="preserve">The main way of delivering the </w:t>
      </w:r>
      <w:r w:rsidR="008C3711">
        <w:rPr>
          <w:rFonts w:ascii="Arial" w:hAnsi="Arial" w:cs="Arial"/>
          <w:color w:val="000000"/>
          <w:sz w:val="24"/>
          <w:szCs w:val="24"/>
        </w:rPr>
        <w:t>Local Plan</w:t>
      </w:r>
      <w:r w:rsidRPr="002C3869">
        <w:rPr>
          <w:rFonts w:ascii="Arial" w:hAnsi="Arial" w:cs="Arial"/>
          <w:color w:val="000000"/>
          <w:sz w:val="24"/>
          <w:szCs w:val="24"/>
        </w:rPr>
        <w:t xml:space="preserve"> is through the determination of planning applications. However, the provision of key infrastructure will also be enabled through developer contributions</w:t>
      </w:r>
      <w:r w:rsidR="008C3711">
        <w:rPr>
          <w:rFonts w:ascii="Arial" w:hAnsi="Arial" w:cs="Arial"/>
          <w:color w:val="000000"/>
          <w:sz w:val="24"/>
          <w:szCs w:val="24"/>
        </w:rPr>
        <w:t>,</w:t>
      </w:r>
      <w:r w:rsidRPr="002C3869">
        <w:rPr>
          <w:rFonts w:ascii="Arial" w:hAnsi="Arial" w:cs="Arial"/>
          <w:color w:val="000000"/>
          <w:sz w:val="24"/>
          <w:szCs w:val="24"/>
        </w:rPr>
        <w:t xml:space="preserve"> and public and private sector funding. In addition the provision of key services </w:t>
      </w:r>
      <w:r w:rsidR="008C3711">
        <w:rPr>
          <w:rFonts w:ascii="Arial" w:hAnsi="Arial" w:cs="Arial"/>
          <w:color w:val="000000"/>
          <w:sz w:val="24"/>
          <w:szCs w:val="24"/>
        </w:rPr>
        <w:t xml:space="preserve">for the National Park, such as healthcare, </w:t>
      </w:r>
      <w:r w:rsidRPr="002C3869">
        <w:rPr>
          <w:rFonts w:ascii="Arial" w:hAnsi="Arial" w:cs="Arial"/>
          <w:color w:val="000000"/>
          <w:sz w:val="24"/>
          <w:szCs w:val="24"/>
        </w:rPr>
        <w:t xml:space="preserve">will be </w:t>
      </w:r>
      <w:r w:rsidR="008C3711">
        <w:rPr>
          <w:rFonts w:ascii="Arial" w:hAnsi="Arial" w:cs="Arial"/>
          <w:color w:val="000000"/>
          <w:sz w:val="24"/>
          <w:szCs w:val="24"/>
        </w:rPr>
        <w:t xml:space="preserve">delivered </w:t>
      </w:r>
      <w:r w:rsidRPr="002C3869">
        <w:rPr>
          <w:rFonts w:ascii="Arial" w:hAnsi="Arial" w:cs="Arial"/>
          <w:color w:val="000000"/>
          <w:sz w:val="24"/>
          <w:szCs w:val="24"/>
        </w:rPr>
        <w:t>thr</w:t>
      </w:r>
      <w:r w:rsidR="008C3711">
        <w:rPr>
          <w:rFonts w:ascii="Arial" w:hAnsi="Arial" w:cs="Arial"/>
          <w:color w:val="000000"/>
          <w:sz w:val="24"/>
          <w:szCs w:val="24"/>
        </w:rPr>
        <w:t>ough public and private funding</w:t>
      </w:r>
      <w:r w:rsidRPr="002C3869">
        <w:rPr>
          <w:rFonts w:ascii="Arial" w:hAnsi="Arial" w:cs="Arial"/>
          <w:color w:val="000000"/>
          <w:sz w:val="24"/>
          <w:szCs w:val="24"/>
        </w:rPr>
        <w:t xml:space="preserve">. Table 1 below identifies a range of projects and actions that will help deliver the objectives of the Authority’s </w:t>
      </w:r>
      <w:r w:rsidR="008C3711">
        <w:rPr>
          <w:rFonts w:ascii="Arial" w:hAnsi="Arial" w:cs="Arial"/>
          <w:color w:val="000000"/>
          <w:sz w:val="24"/>
          <w:szCs w:val="24"/>
        </w:rPr>
        <w:t>Local Plan</w:t>
      </w:r>
      <w:r w:rsidRPr="002C3869">
        <w:rPr>
          <w:rFonts w:ascii="Arial" w:hAnsi="Arial" w:cs="Arial"/>
          <w:color w:val="000000"/>
          <w:sz w:val="24"/>
          <w:szCs w:val="24"/>
        </w:rPr>
        <w:t xml:space="preserve">. </w:t>
      </w: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9.2 </w:t>
      </w:r>
      <w:r w:rsidRPr="002C3869">
        <w:rPr>
          <w:rFonts w:ascii="Arial" w:hAnsi="Arial" w:cs="Arial"/>
          <w:color w:val="000000"/>
          <w:sz w:val="24"/>
          <w:szCs w:val="24"/>
        </w:rPr>
        <w:tab/>
        <w:t xml:space="preserve">The level of development expected in the National Park </w:t>
      </w:r>
      <w:r w:rsidR="00D66E13">
        <w:rPr>
          <w:rFonts w:ascii="Arial" w:hAnsi="Arial" w:cs="Arial"/>
          <w:color w:val="000000"/>
          <w:sz w:val="24"/>
          <w:szCs w:val="24"/>
        </w:rPr>
        <w:t>during the plan period up to 203</w:t>
      </w:r>
      <w:r w:rsidRPr="002C3869">
        <w:rPr>
          <w:rFonts w:ascii="Arial" w:hAnsi="Arial" w:cs="Arial"/>
          <w:color w:val="000000"/>
          <w:sz w:val="24"/>
          <w:szCs w:val="24"/>
        </w:rPr>
        <w:t>6 is not reliant on the provision of any major new infrastructure and does not in itself result in the need for any additional major infrastructure. Other associated infrastructure such as open space, is either to be provided on-site, or off site through d</w:t>
      </w:r>
      <w:r w:rsidR="00C04C2A">
        <w:rPr>
          <w:rFonts w:ascii="Arial" w:hAnsi="Arial" w:cs="Arial"/>
          <w:color w:val="000000"/>
          <w:sz w:val="24"/>
          <w:szCs w:val="24"/>
        </w:rPr>
        <w:t>eveloper contributions. Policy SP38</w:t>
      </w:r>
      <w:r w:rsidRPr="002C3869">
        <w:rPr>
          <w:rFonts w:ascii="Arial" w:hAnsi="Arial" w:cs="Arial"/>
          <w:color w:val="000000"/>
          <w:sz w:val="24"/>
          <w:szCs w:val="24"/>
        </w:rPr>
        <w:t xml:space="preserve"> in the </w:t>
      </w:r>
      <w:r w:rsidR="00D66E13">
        <w:rPr>
          <w:rFonts w:ascii="Arial" w:hAnsi="Arial" w:cs="Arial"/>
          <w:color w:val="000000"/>
          <w:sz w:val="24"/>
          <w:szCs w:val="24"/>
        </w:rPr>
        <w:t>Local Plan</w:t>
      </w:r>
      <w:r w:rsidRPr="002C3869">
        <w:rPr>
          <w:rFonts w:ascii="Arial" w:hAnsi="Arial" w:cs="Arial"/>
          <w:color w:val="000000"/>
          <w:sz w:val="24"/>
          <w:szCs w:val="24"/>
        </w:rPr>
        <w:t xml:space="preserve"> sets out the Authority’s approach to developer </w:t>
      </w:r>
      <w:r w:rsidR="00C04C2A" w:rsidRPr="002C3869">
        <w:rPr>
          <w:rFonts w:ascii="Arial" w:hAnsi="Arial" w:cs="Arial"/>
          <w:color w:val="000000"/>
          <w:sz w:val="24"/>
          <w:szCs w:val="24"/>
        </w:rPr>
        <w:t>contributions</w:t>
      </w:r>
      <w:r w:rsidR="00C04C2A">
        <w:rPr>
          <w:rFonts w:ascii="Arial" w:hAnsi="Arial" w:cs="Arial"/>
          <w:color w:val="000000"/>
          <w:sz w:val="24"/>
          <w:szCs w:val="24"/>
        </w:rPr>
        <w:t xml:space="preserve"> that will be secured through the appropriate mechanism,</w:t>
      </w:r>
      <w:r w:rsidRPr="002C3869">
        <w:rPr>
          <w:rFonts w:ascii="Arial" w:hAnsi="Arial" w:cs="Arial"/>
          <w:color w:val="000000"/>
          <w:sz w:val="24"/>
          <w:szCs w:val="24"/>
        </w:rPr>
        <w:t xml:space="preserve"> </w:t>
      </w:r>
      <w:r w:rsidR="00C04C2A">
        <w:rPr>
          <w:rFonts w:ascii="Arial" w:hAnsi="Arial" w:cs="Arial"/>
          <w:color w:val="000000"/>
          <w:sz w:val="24"/>
          <w:szCs w:val="24"/>
        </w:rPr>
        <w:t xml:space="preserve">whether that is through the use of Section 106 agreements or </w:t>
      </w:r>
      <w:r w:rsidRPr="002C3869">
        <w:rPr>
          <w:rFonts w:ascii="Arial" w:hAnsi="Arial" w:cs="Arial"/>
          <w:color w:val="000000"/>
          <w:sz w:val="24"/>
          <w:szCs w:val="24"/>
        </w:rPr>
        <w:t>the Community Infrastructure Levy</w:t>
      </w:r>
      <w:r w:rsidR="00C04C2A">
        <w:rPr>
          <w:rFonts w:ascii="Arial" w:hAnsi="Arial" w:cs="Arial"/>
          <w:color w:val="000000"/>
          <w:sz w:val="24"/>
          <w:szCs w:val="24"/>
        </w:rPr>
        <w:t xml:space="preserve"> if implemented by the Authority</w:t>
      </w:r>
      <w:r w:rsidRPr="002C3869">
        <w:rPr>
          <w:rFonts w:ascii="Arial" w:hAnsi="Arial" w:cs="Arial"/>
          <w:color w:val="000000"/>
          <w:sz w:val="24"/>
          <w:szCs w:val="24"/>
        </w:rPr>
        <w:t xml:space="preserve">. </w:t>
      </w: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p>
    <w:p w:rsidR="006440DD" w:rsidRPr="002C3869" w:rsidRDefault="006440DD" w:rsidP="006440DD">
      <w:pPr>
        <w:autoSpaceDE w:val="0"/>
        <w:autoSpaceDN w:val="0"/>
        <w:adjustRightInd w:val="0"/>
        <w:spacing w:after="0" w:line="240" w:lineRule="auto"/>
        <w:ind w:left="709" w:hanging="709"/>
        <w:jc w:val="both"/>
        <w:rPr>
          <w:rFonts w:ascii="Arial" w:hAnsi="Arial" w:cs="Arial"/>
          <w:color w:val="000000"/>
          <w:sz w:val="24"/>
          <w:szCs w:val="24"/>
        </w:rPr>
      </w:pPr>
      <w:r w:rsidRPr="002C3869">
        <w:rPr>
          <w:rFonts w:ascii="Arial" w:hAnsi="Arial" w:cs="Arial"/>
          <w:color w:val="000000"/>
          <w:sz w:val="24"/>
          <w:szCs w:val="24"/>
        </w:rPr>
        <w:t xml:space="preserve">9.3 </w:t>
      </w:r>
      <w:r w:rsidRPr="002C3869">
        <w:rPr>
          <w:rFonts w:ascii="Arial" w:hAnsi="Arial" w:cs="Arial"/>
          <w:color w:val="000000"/>
          <w:sz w:val="24"/>
          <w:szCs w:val="24"/>
        </w:rPr>
        <w:tab/>
        <w:t xml:space="preserve">The Infrastructure Delivery Plan will be updated in due course to reflect any changes to infrastructure requirements. </w:t>
      </w:r>
    </w:p>
    <w:p w:rsidR="006440DD" w:rsidRPr="001F5B58" w:rsidRDefault="006440DD" w:rsidP="006440DD">
      <w:pPr>
        <w:autoSpaceDE w:val="0"/>
        <w:autoSpaceDN w:val="0"/>
        <w:adjustRightInd w:val="0"/>
        <w:spacing w:after="0" w:line="240" w:lineRule="auto"/>
        <w:rPr>
          <w:rFonts w:ascii="Arial" w:hAnsi="Arial" w:cs="Arial"/>
          <w:color w:val="000000"/>
          <w:sz w:val="24"/>
          <w:szCs w:val="24"/>
        </w:rPr>
      </w:pPr>
    </w:p>
    <w:p w:rsidR="006440DD" w:rsidRPr="00C14C10" w:rsidRDefault="006440DD" w:rsidP="006440DD">
      <w:pPr>
        <w:autoSpaceDE w:val="0"/>
        <w:autoSpaceDN w:val="0"/>
        <w:adjustRightInd w:val="0"/>
        <w:spacing w:after="0" w:line="240" w:lineRule="auto"/>
        <w:rPr>
          <w:rFonts w:ascii="Arial" w:hAnsi="Arial" w:cs="Arial"/>
          <w:sz w:val="23"/>
          <w:szCs w:val="23"/>
        </w:rPr>
        <w:sectPr w:rsidR="006440DD" w:rsidRPr="00C14C10" w:rsidSect="007015E8">
          <w:pgSz w:w="11904" w:h="16840"/>
          <w:pgMar w:top="1952" w:right="1194" w:bottom="1358" w:left="1232" w:header="720" w:footer="720" w:gutter="0"/>
          <w:cols w:space="720"/>
          <w:noEndnote/>
          <w:docGrid w:linePitch="299"/>
        </w:sectPr>
      </w:pPr>
    </w:p>
    <w:p w:rsidR="006440DD" w:rsidRPr="001F5B58" w:rsidRDefault="00BA6EF7" w:rsidP="006440DD">
      <w:pPr>
        <w:rPr>
          <w:rFonts w:ascii="Arial" w:hAnsi="Arial" w:cs="Arial"/>
          <w:sz w:val="24"/>
          <w:szCs w:val="23"/>
        </w:rPr>
      </w:pPr>
      <w:r w:rsidRPr="001F5B58">
        <w:rPr>
          <w:rFonts w:ascii="Arial" w:hAnsi="Arial" w:cs="Arial"/>
          <w:b/>
          <w:bCs/>
          <w:sz w:val="24"/>
          <w:szCs w:val="23"/>
        </w:rPr>
        <w:lastRenderedPageBreak/>
        <w:t>Infrastructure</w:t>
      </w:r>
      <w:r w:rsidR="006440DD" w:rsidRPr="001F5B58">
        <w:rPr>
          <w:rFonts w:ascii="Arial" w:hAnsi="Arial" w:cs="Arial"/>
          <w:b/>
          <w:bCs/>
          <w:sz w:val="24"/>
          <w:szCs w:val="23"/>
        </w:rPr>
        <w:t xml:space="preserve"> Delivery </w:t>
      </w:r>
    </w:p>
    <w:p w:rsidR="006440DD" w:rsidRPr="00C14C10" w:rsidRDefault="006440DD" w:rsidP="006440DD">
      <w:pPr>
        <w:rPr>
          <w:rFonts w:ascii="Arial" w:hAnsi="Arial" w:cs="Arial"/>
          <w:sz w:val="23"/>
          <w:szCs w:val="23"/>
        </w:rPr>
      </w:pPr>
    </w:p>
    <w:tbl>
      <w:tblPr>
        <w:tblStyle w:val="TableGrid"/>
        <w:tblW w:w="13948" w:type="dxa"/>
        <w:tblLayout w:type="fixed"/>
        <w:tblLook w:val="04A0" w:firstRow="1" w:lastRow="0" w:firstColumn="1" w:lastColumn="0" w:noHBand="0" w:noVBand="1"/>
      </w:tblPr>
      <w:tblGrid>
        <w:gridCol w:w="1980"/>
        <w:gridCol w:w="1984"/>
        <w:gridCol w:w="2694"/>
        <w:gridCol w:w="1701"/>
        <w:gridCol w:w="3543"/>
        <w:gridCol w:w="2046"/>
      </w:tblGrid>
      <w:tr w:rsidR="006440DD" w:rsidRPr="00BC2671" w:rsidTr="00C00DDB">
        <w:tc>
          <w:tcPr>
            <w:tcW w:w="1980" w:type="dxa"/>
          </w:tcPr>
          <w:p w:rsidR="006440DD" w:rsidRPr="00BC2671" w:rsidRDefault="00BA6EF7" w:rsidP="0059331A">
            <w:pPr>
              <w:autoSpaceDE w:val="0"/>
              <w:autoSpaceDN w:val="0"/>
              <w:adjustRightInd w:val="0"/>
              <w:rPr>
                <w:rFonts w:ascii="Arial" w:hAnsi="Arial" w:cs="Arial"/>
                <w:color w:val="000000"/>
                <w:sz w:val="24"/>
                <w:szCs w:val="24"/>
              </w:rPr>
            </w:pPr>
            <w:r w:rsidRPr="006A02CC">
              <w:rPr>
                <w:rFonts w:ascii="Arial" w:hAnsi="Arial" w:cs="Arial"/>
                <w:b/>
                <w:bCs/>
                <w:color w:val="000000"/>
                <w:sz w:val="24"/>
                <w:szCs w:val="24"/>
              </w:rPr>
              <w:t>Local Plan</w:t>
            </w:r>
            <w:r w:rsidR="006440DD" w:rsidRPr="006A02CC">
              <w:rPr>
                <w:rFonts w:ascii="Arial" w:hAnsi="Arial" w:cs="Arial"/>
                <w:b/>
                <w:bCs/>
                <w:color w:val="000000"/>
                <w:sz w:val="24"/>
                <w:szCs w:val="24"/>
              </w:rPr>
              <w:t xml:space="preserve"> Objective</w:t>
            </w:r>
            <w:r w:rsidR="006440DD" w:rsidRPr="00BC2671">
              <w:rPr>
                <w:rFonts w:ascii="Arial" w:hAnsi="Arial" w:cs="Arial"/>
                <w:b/>
                <w:bCs/>
                <w:color w:val="000000"/>
                <w:sz w:val="24"/>
                <w:szCs w:val="24"/>
              </w:rPr>
              <w:t xml:space="preserve"> </w:t>
            </w:r>
          </w:p>
        </w:tc>
        <w:tc>
          <w:tcPr>
            <w:tcW w:w="198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b/>
                <w:bCs/>
                <w:color w:val="000000"/>
                <w:sz w:val="24"/>
                <w:szCs w:val="24"/>
              </w:rPr>
              <w:t xml:space="preserve">Relevant Plan / Project </w:t>
            </w:r>
          </w:p>
        </w:tc>
        <w:tc>
          <w:tcPr>
            <w:tcW w:w="269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b/>
                <w:bCs/>
                <w:color w:val="000000"/>
                <w:sz w:val="24"/>
                <w:szCs w:val="24"/>
              </w:rPr>
              <w:t>Lead Authority(</w:t>
            </w:r>
            <w:proofErr w:type="spellStart"/>
            <w:r w:rsidRPr="00BC2671">
              <w:rPr>
                <w:rFonts w:ascii="Arial" w:hAnsi="Arial" w:cs="Arial"/>
                <w:b/>
                <w:bCs/>
                <w:color w:val="000000"/>
                <w:sz w:val="24"/>
                <w:szCs w:val="24"/>
              </w:rPr>
              <w:t>ies</w:t>
            </w:r>
            <w:proofErr w:type="spellEnd"/>
            <w:r w:rsidRPr="00BC2671">
              <w:rPr>
                <w:rFonts w:ascii="Arial" w:hAnsi="Arial" w:cs="Arial"/>
                <w:b/>
                <w:bCs/>
                <w:color w:val="000000"/>
                <w:sz w:val="24"/>
                <w:szCs w:val="24"/>
              </w:rPr>
              <w:t xml:space="preserve">) </w:t>
            </w:r>
          </w:p>
        </w:tc>
        <w:tc>
          <w:tcPr>
            <w:tcW w:w="1701"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b/>
                <w:bCs/>
                <w:color w:val="000000"/>
                <w:sz w:val="24"/>
                <w:szCs w:val="24"/>
              </w:rPr>
              <w:t xml:space="preserve">When </w:t>
            </w:r>
          </w:p>
        </w:tc>
        <w:tc>
          <w:tcPr>
            <w:tcW w:w="3543"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b/>
                <w:bCs/>
                <w:color w:val="000000"/>
                <w:sz w:val="24"/>
                <w:szCs w:val="24"/>
              </w:rPr>
              <w:t xml:space="preserve">Main outcomes </w:t>
            </w:r>
          </w:p>
        </w:tc>
        <w:tc>
          <w:tcPr>
            <w:tcW w:w="2046"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b/>
                <w:bCs/>
                <w:color w:val="000000"/>
                <w:sz w:val="24"/>
                <w:szCs w:val="24"/>
              </w:rPr>
              <w:t xml:space="preserve">Sources of funding </w:t>
            </w:r>
          </w:p>
        </w:tc>
      </w:tr>
      <w:tr w:rsidR="006440DD" w:rsidRPr="00BC2671" w:rsidTr="00C00DDB">
        <w:trPr>
          <w:trHeight w:val="1550"/>
        </w:trPr>
        <w:tc>
          <w:tcPr>
            <w:tcW w:w="1980" w:type="dxa"/>
            <w:vMerge w:val="restart"/>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b/>
                <w:bCs/>
                <w:color w:val="000000"/>
                <w:sz w:val="24"/>
                <w:szCs w:val="24"/>
              </w:rPr>
              <w:t xml:space="preserve">OBJECTIVE 1: </w:t>
            </w:r>
            <w:r w:rsidRPr="00BC2671">
              <w:rPr>
                <w:rFonts w:ascii="Arial" w:hAnsi="Arial" w:cs="Arial"/>
                <w:color w:val="000000"/>
                <w:sz w:val="24"/>
                <w:szCs w:val="24"/>
              </w:rPr>
              <w:t xml:space="preserve">Protect and enhance the natural environment of the National Park, including the natural beauty of the landscape and the range of habitats and species </w:t>
            </w:r>
          </w:p>
          <w:p w:rsidR="006440DD" w:rsidRPr="00BC2671" w:rsidRDefault="006440DD" w:rsidP="0059331A">
            <w:pPr>
              <w:autoSpaceDE w:val="0"/>
              <w:autoSpaceDN w:val="0"/>
              <w:adjustRightInd w:val="0"/>
              <w:rPr>
                <w:rFonts w:ascii="Arial" w:hAnsi="Arial" w:cs="Arial"/>
                <w:color w:val="000000"/>
                <w:sz w:val="24"/>
                <w:szCs w:val="24"/>
              </w:rPr>
            </w:pPr>
          </w:p>
        </w:tc>
        <w:tc>
          <w:tcPr>
            <w:tcW w:w="1984" w:type="dxa"/>
          </w:tcPr>
          <w:p w:rsidR="006440DD" w:rsidRPr="00BC2671" w:rsidRDefault="00C076CD" w:rsidP="00C076CD">
            <w:pPr>
              <w:autoSpaceDE w:val="0"/>
              <w:autoSpaceDN w:val="0"/>
              <w:adjustRightInd w:val="0"/>
              <w:rPr>
                <w:rFonts w:ascii="Arial" w:hAnsi="Arial" w:cs="Arial"/>
                <w:color w:val="000000"/>
                <w:sz w:val="24"/>
                <w:szCs w:val="24"/>
              </w:rPr>
            </w:pPr>
            <w:r w:rsidRPr="006A02CC">
              <w:rPr>
                <w:rFonts w:ascii="Arial" w:hAnsi="Arial" w:cs="Arial"/>
                <w:color w:val="000000"/>
                <w:sz w:val="24"/>
                <w:szCs w:val="24"/>
              </w:rPr>
              <w:t xml:space="preserve">Partnership Plan for the </w:t>
            </w:r>
            <w:r w:rsidR="006440DD" w:rsidRPr="006A02CC">
              <w:rPr>
                <w:rFonts w:ascii="Arial" w:hAnsi="Arial" w:cs="Arial"/>
                <w:color w:val="000000"/>
                <w:sz w:val="24"/>
                <w:szCs w:val="24"/>
              </w:rPr>
              <w:t>New Forest National Park</w:t>
            </w:r>
            <w:r w:rsidR="006440DD" w:rsidRPr="00BC2671">
              <w:rPr>
                <w:rFonts w:ascii="Arial" w:hAnsi="Arial" w:cs="Arial"/>
                <w:color w:val="000000"/>
                <w:sz w:val="24"/>
                <w:szCs w:val="24"/>
              </w:rPr>
              <w:t xml:space="preserve"> </w:t>
            </w:r>
            <w:r w:rsidRPr="00BC2671">
              <w:rPr>
                <w:rFonts w:ascii="Arial" w:hAnsi="Arial" w:cs="Arial"/>
                <w:color w:val="000000"/>
                <w:sz w:val="24"/>
                <w:szCs w:val="24"/>
              </w:rPr>
              <w:t>(2015</w:t>
            </w:r>
            <w:r w:rsidR="006440DD" w:rsidRPr="00BC2671">
              <w:rPr>
                <w:rFonts w:ascii="Arial" w:hAnsi="Arial" w:cs="Arial"/>
                <w:color w:val="000000"/>
                <w:sz w:val="24"/>
                <w:szCs w:val="24"/>
              </w:rPr>
              <w:t xml:space="preserve">) </w:t>
            </w:r>
          </w:p>
        </w:tc>
        <w:tc>
          <w:tcPr>
            <w:tcW w:w="269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w:t>
            </w:r>
            <w:r w:rsidR="00C076CD" w:rsidRPr="00BC2671">
              <w:rPr>
                <w:rFonts w:ascii="Arial" w:hAnsi="Arial" w:cs="Arial"/>
                <w:color w:val="000000"/>
                <w:sz w:val="24"/>
                <w:szCs w:val="24"/>
              </w:rPr>
              <w:t xml:space="preserve">ew </w:t>
            </w:r>
            <w:r w:rsidRPr="00BC2671">
              <w:rPr>
                <w:rFonts w:ascii="Arial" w:hAnsi="Arial" w:cs="Arial"/>
                <w:color w:val="000000"/>
                <w:sz w:val="24"/>
                <w:szCs w:val="24"/>
              </w:rPr>
              <w:t>F</w:t>
            </w:r>
            <w:r w:rsidR="00C076CD" w:rsidRPr="00BC2671">
              <w:rPr>
                <w:rFonts w:ascii="Arial" w:hAnsi="Arial" w:cs="Arial"/>
                <w:color w:val="000000"/>
                <w:sz w:val="24"/>
                <w:szCs w:val="24"/>
              </w:rPr>
              <w:t xml:space="preserve">orest </w:t>
            </w:r>
            <w:r w:rsidR="00304DE8" w:rsidRPr="00BC2671">
              <w:rPr>
                <w:rFonts w:ascii="Arial" w:hAnsi="Arial" w:cs="Arial"/>
                <w:color w:val="000000"/>
                <w:sz w:val="24"/>
                <w:szCs w:val="24"/>
              </w:rPr>
              <w:t>Land Advice Service</w:t>
            </w:r>
            <w:r w:rsidRPr="00BC2671">
              <w:rPr>
                <w:rFonts w:ascii="Arial" w:hAnsi="Arial" w:cs="Arial"/>
                <w:color w:val="000000"/>
                <w:sz w:val="24"/>
                <w:szCs w:val="24"/>
              </w:rPr>
              <w:t xml:space="preserve">, </w:t>
            </w:r>
            <w:r w:rsidR="00304DE8" w:rsidRPr="00BC2671">
              <w:rPr>
                <w:rFonts w:ascii="Arial" w:hAnsi="Arial" w:cs="Arial"/>
                <w:color w:val="000000"/>
                <w:sz w:val="24"/>
                <w:szCs w:val="24"/>
              </w:rPr>
              <w:t>private and public sector landowners</w:t>
            </w:r>
            <w:r w:rsidRPr="00BC2671">
              <w:rPr>
                <w:rFonts w:ascii="Arial" w:hAnsi="Arial" w:cs="Arial"/>
                <w:color w:val="000000"/>
                <w:sz w:val="24"/>
                <w:szCs w:val="24"/>
              </w:rPr>
              <w:t xml:space="preserve"> </w:t>
            </w:r>
          </w:p>
          <w:p w:rsidR="006440DD" w:rsidRPr="00BC2671" w:rsidRDefault="006440DD" w:rsidP="0059331A">
            <w:pPr>
              <w:autoSpaceDE w:val="0"/>
              <w:autoSpaceDN w:val="0"/>
              <w:adjustRightInd w:val="0"/>
              <w:rPr>
                <w:rFonts w:ascii="Arial" w:hAnsi="Arial" w:cs="Arial"/>
                <w:color w:val="000000"/>
                <w:sz w:val="24"/>
                <w:szCs w:val="24"/>
              </w:rPr>
            </w:pPr>
          </w:p>
          <w:p w:rsidR="006440DD" w:rsidRPr="00BC2671" w:rsidRDefault="00304DE8"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New Forest District Council (NFDC)</w:t>
            </w:r>
            <w:r w:rsidR="006440DD" w:rsidRPr="00BC2671">
              <w:rPr>
                <w:rFonts w:ascii="Arial" w:hAnsi="Arial" w:cs="Arial"/>
                <w:color w:val="000000"/>
                <w:sz w:val="24"/>
                <w:szCs w:val="24"/>
              </w:rPr>
              <w:t xml:space="preserve"> </w:t>
            </w:r>
          </w:p>
          <w:p w:rsidR="00304DE8" w:rsidRPr="00BC2671" w:rsidRDefault="00304DE8"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p>
          <w:p w:rsidR="003319B1" w:rsidRPr="00BC2671" w:rsidRDefault="003319B1"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proofErr w:type="spellStart"/>
            <w:r w:rsidRPr="00BC2671">
              <w:rPr>
                <w:rFonts w:ascii="Arial" w:hAnsi="Arial" w:cs="Arial"/>
                <w:color w:val="000000"/>
                <w:sz w:val="24"/>
                <w:szCs w:val="24"/>
              </w:rPr>
              <w:t>Verderers</w:t>
            </w:r>
            <w:proofErr w:type="spellEnd"/>
            <w:r w:rsidRPr="00BC2671">
              <w:rPr>
                <w:rFonts w:ascii="Arial" w:hAnsi="Arial" w:cs="Arial"/>
                <w:color w:val="000000"/>
                <w:sz w:val="24"/>
                <w:szCs w:val="24"/>
              </w:rPr>
              <w:t xml:space="preserve"> of the New Forest, NFNPA, Parish and Town Councils, and others</w:t>
            </w:r>
          </w:p>
          <w:p w:rsidR="00602A44" w:rsidRPr="00BC2671" w:rsidRDefault="00602A44" w:rsidP="0059331A">
            <w:pPr>
              <w:autoSpaceDE w:val="0"/>
              <w:autoSpaceDN w:val="0"/>
              <w:adjustRightInd w:val="0"/>
              <w:rPr>
                <w:rFonts w:ascii="Arial" w:hAnsi="Arial" w:cs="Arial"/>
                <w:color w:val="000000"/>
                <w:sz w:val="24"/>
                <w:szCs w:val="24"/>
              </w:rPr>
            </w:pPr>
          </w:p>
          <w:p w:rsidR="003319B1" w:rsidRPr="00BC2671" w:rsidRDefault="003319B1"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NFNPA, NFDC, Wiltshire Council, Test Valley Borough Council</w:t>
            </w: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CB094B">
            <w:pPr>
              <w:autoSpaceDE w:val="0"/>
              <w:autoSpaceDN w:val="0"/>
              <w:adjustRightInd w:val="0"/>
              <w:rPr>
                <w:rFonts w:ascii="Arial" w:hAnsi="Arial" w:cs="Arial"/>
                <w:color w:val="000000"/>
                <w:sz w:val="24"/>
                <w:szCs w:val="24"/>
              </w:rPr>
            </w:pPr>
          </w:p>
        </w:tc>
        <w:tc>
          <w:tcPr>
            <w:tcW w:w="1701" w:type="dxa"/>
          </w:tcPr>
          <w:p w:rsidR="006440DD" w:rsidRPr="00BC2671" w:rsidRDefault="006440DD" w:rsidP="0059331A">
            <w:pPr>
              <w:autoSpaceDE w:val="0"/>
              <w:autoSpaceDN w:val="0"/>
              <w:adjustRightInd w:val="0"/>
              <w:rPr>
                <w:rFonts w:ascii="Arial" w:hAnsi="Arial" w:cs="Arial"/>
                <w:color w:val="000000"/>
                <w:sz w:val="24"/>
                <w:szCs w:val="24"/>
              </w:rPr>
            </w:pPr>
            <w:proofErr w:type="spellStart"/>
            <w:r w:rsidRPr="00BC2671">
              <w:rPr>
                <w:rFonts w:ascii="Arial" w:hAnsi="Arial" w:cs="Arial"/>
                <w:color w:val="000000"/>
                <w:sz w:val="24"/>
                <w:szCs w:val="24"/>
              </w:rPr>
              <w:t>ngoing</w:t>
            </w:r>
            <w:proofErr w:type="spellEnd"/>
            <w:r w:rsidRPr="00BC2671">
              <w:rPr>
                <w:rFonts w:ascii="Arial" w:hAnsi="Arial" w:cs="Arial"/>
                <w:color w:val="000000"/>
                <w:sz w:val="24"/>
                <w:szCs w:val="24"/>
              </w:rPr>
              <w:t xml:space="preserve"> </w:t>
            </w:r>
          </w:p>
        </w:tc>
        <w:tc>
          <w:tcPr>
            <w:tcW w:w="3543" w:type="dxa"/>
          </w:tcPr>
          <w:p w:rsidR="006440DD" w:rsidRPr="00BC2671" w:rsidRDefault="00C076C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Create links between habitats through a better network of hedgerows, woods, streams, road verges and field margins.</w:t>
            </w:r>
          </w:p>
          <w:p w:rsidR="00C076CD" w:rsidRPr="00BC2671" w:rsidRDefault="00C076CD" w:rsidP="0059331A">
            <w:pPr>
              <w:autoSpaceDE w:val="0"/>
              <w:autoSpaceDN w:val="0"/>
              <w:adjustRightInd w:val="0"/>
              <w:rPr>
                <w:rFonts w:ascii="Arial" w:hAnsi="Arial" w:cs="Arial"/>
                <w:color w:val="000000"/>
                <w:sz w:val="24"/>
                <w:szCs w:val="24"/>
              </w:rPr>
            </w:pPr>
          </w:p>
          <w:p w:rsidR="006440DD" w:rsidRPr="00BC2671" w:rsidRDefault="00304DE8"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Continue to monitor coastal change to inform the conservation and creation of habitats.</w:t>
            </w:r>
            <w:r w:rsidR="006440DD" w:rsidRPr="00BC2671">
              <w:rPr>
                <w:rFonts w:ascii="Arial" w:hAnsi="Arial" w:cs="Arial"/>
                <w:color w:val="000000"/>
                <w:sz w:val="24"/>
                <w:szCs w:val="24"/>
              </w:rPr>
              <w:t xml:space="preserve"> </w:t>
            </w:r>
          </w:p>
          <w:p w:rsidR="00304DE8" w:rsidRPr="00BC2671" w:rsidRDefault="00304DE8"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Take forward a project to protect the grazed verges of the Open Forest from damage and erosion, both by parked cars and traffic overrun.</w:t>
            </w: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Reduce the impacts of any new development which may have an effect on the internationally protected habitats and species of the National Park by access management, education and awareness-raising projects.</w:t>
            </w:r>
          </w:p>
          <w:p w:rsidR="00602A44" w:rsidRPr="00BC2671" w:rsidRDefault="00602A44" w:rsidP="0059331A">
            <w:pPr>
              <w:autoSpaceDE w:val="0"/>
              <w:autoSpaceDN w:val="0"/>
              <w:adjustRightInd w:val="0"/>
              <w:rPr>
                <w:rFonts w:ascii="Arial" w:hAnsi="Arial" w:cs="Arial"/>
                <w:color w:val="000000"/>
                <w:sz w:val="24"/>
                <w:szCs w:val="24"/>
              </w:rPr>
            </w:pPr>
          </w:p>
        </w:tc>
        <w:tc>
          <w:tcPr>
            <w:tcW w:w="2046" w:type="dxa"/>
          </w:tcPr>
          <w:p w:rsidR="006440DD" w:rsidRPr="00BC2671" w:rsidRDefault="00C076C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Landowners, other funding sources</w:t>
            </w:r>
          </w:p>
          <w:p w:rsidR="006440DD" w:rsidRPr="00BC2671" w:rsidRDefault="006440DD" w:rsidP="0059331A">
            <w:pPr>
              <w:autoSpaceDE w:val="0"/>
              <w:autoSpaceDN w:val="0"/>
              <w:adjustRightInd w:val="0"/>
              <w:rPr>
                <w:rFonts w:ascii="Arial" w:hAnsi="Arial" w:cs="Arial"/>
                <w:color w:val="000000"/>
                <w:sz w:val="24"/>
                <w:szCs w:val="24"/>
              </w:rPr>
            </w:pPr>
          </w:p>
          <w:p w:rsidR="006440DD" w:rsidRPr="00BC2671" w:rsidRDefault="006440DD" w:rsidP="0059331A">
            <w:pPr>
              <w:autoSpaceDE w:val="0"/>
              <w:autoSpaceDN w:val="0"/>
              <w:adjustRightInd w:val="0"/>
              <w:rPr>
                <w:rFonts w:ascii="Arial" w:hAnsi="Arial" w:cs="Arial"/>
                <w:color w:val="000000"/>
                <w:sz w:val="24"/>
                <w:szCs w:val="24"/>
              </w:rPr>
            </w:pPr>
          </w:p>
          <w:p w:rsidR="006440DD" w:rsidRPr="00BC2671" w:rsidRDefault="00304DE8"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NFDC</w:t>
            </w:r>
            <w:r w:rsidR="006440DD" w:rsidRPr="00BC2671">
              <w:rPr>
                <w:rFonts w:ascii="Arial" w:hAnsi="Arial" w:cs="Arial"/>
                <w:color w:val="000000"/>
                <w:sz w:val="24"/>
                <w:szCs w:val="24"/>
              </w:rPr>
              <w:t xml:space="preserve"> </w:t>
            </w:r>
          </w:p>
          <w:p w:rsidR="00304DE8" w:rsidRPr="00BC2671" w:rsidRDefault="00304DE8"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p>
          <w:p w:rsidR="00304DE8" w:rsidRPr="00BC2671" w:rsidRDefault="00304DE8" w:rsidP="0059331A">
            <w:pPr>
              <w:autoSpaceDE w:val="0"/>
              <w:autoSpaceDN w:val="0"/>
              <w:adjustRightInd w:val="0"/>
              <w:rPr>
                <w:rFonts w:ascii="Arial" w:hAnsi="Arial" w:cs="Arial"/>
                <w:color w:val="000000"/>
                <w:sz w:val="24"/>
                <w:szCs w:val="24"/>
              </w:rPr>
            </w:pPr>
            <w:proofErr w:type="spellStart"/>
            <w:r w:rsidRPr="00BC2671">
              <w:rPr>
                <w:rFonts w:ascii="Arial" w:hAnsi="Arial" w:cs="Arial"/>
                <w:color w:val="000000"/>
                <w:sz w:val="24"/>
                <w:szCs w:val="24"/>
              </w:rPr>
              <w:t>Verderers</w:t>
            </w:r>
            <w:proofErr w:type="spellEnd"/>
            <w:r w:rsidRPr="00BC2671">
              <w:rPr>
                <w:rFonts w:ascii="Arial" w:hAnsi="Arial" w:cs="Arial"/>
                <w:color w:val="000000"/>
                <w:sz w:val="24"/>
                <w:szCs w:val="24"/>
              </w:rPr>
              <w:t xml:space="preserve"> of the New Forest, NFNPA</w:t>
            </w: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p>
          <w:p w:rsidR="00602A44" w:rsidRPr="00BC2671" w:rsidRDefault="00602A4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Developer contributions</w:t>
            </w:r>
          </w:p>
          <w:p w:rsidR="00602A44" w:rsidRPr="00BC2671" w:rsidRDefault="00602A44" w:rsidP="0059331A">
            <w:pPr>
              <w:autoSpaceDE w:val="0"/>
              <w:autoSpaceDN w:val="0"/>
              <w:adjustRightInd w:val="0"/>
              <w:rPr>
                <w:rFonts w:ascii="Arial" w:hAnsi="Arial" w:cs="Arial"/>
                <w:color w:val="000000"/>
                <w:sz w:val="24"/>
                <w:szCs w:val="24"/>
              </w:rPr>
            </w:pPr>
          </w:p>
          <w:p w:rsidR="00F735A5" w:rsidRPr="00BC2671" w:rsidRDefault="00F735A5" w:rsidP="0059331A">
            <w:pPr>
              <w:autoSpaceDE w:val="0"/>
              <w:autoSpaceDN w:val="0"/>
              <w:adjustRightInd w:val="0"/>
              <w:rPr>
                <w:rFonts w:ascii="Arial" w:hAnsi="Arial" w:cs="Arial"/>
                <w:color w:val="000000"/>
                <w:sz w:val="24"/>
                <w:szCs w:val="24"/>
              </w:rPr>
            </w:pPr>
          </w:p>
          <w:p w:rsidR="00F735A5" w:rsidRPr="00BC2671" w:rsidRDefault="00F735A5" w:rsidP="0059331A">
            <w:pPr>
              <w:autoSpaceDE w:val="0"/>
              <w:autoSpaceDN w:val="0"/>
              <w:adjustRightInd w:val="0"/>
              <w:rPr>
                <w:rFonts w:ascii="Arial" w:hAnsi="Arial" w:cs="Arial"/>
                <w:color w:val="000000"/>
                <w:sz w:val="24"/>
                <w:szCs w:val="24"/>
              </w:rPr>
            </w:pPr>
          </w:p>
          <w:p w:rsidR="00F735A5" w:rsidRPr="00BC2671" w:rsidRDefault="00F735A5" w:rsidP="0059331A">
            <w:pPr>
              <w:autoSpaceDE w:val="0"/>
              <w:autoSpaceDN w:val="0"/>
              <w:adjustRightInd w:val="0"/>
              <w:rPr>
                <w:rFonts w:ascii="Arial" w:hAnsi="Arial" w:cs="Arial"/>
                <w:color w:val="000000"/>
                <w:sz w:val="24"/>
                <w:szCs w:val="24"/>
              </w:rPr>
            </w:pPr>
          </w:p>
          <w:p w:rsidR="00F735A5" w:rsidRPr="00BC2671" w:rsidRDefault="00F735A5" w:rsidP="00CB094B">
            <w:pPr>
              <w:autoSpaceDE w:val="0"/>
              <w:autoSpaceDN w:val="0"/>
              <w:adjustRightInd w:val="0"/>
              <w:rPr>
                <w:rFonts w:ascii="Arial" w:hAnsi="Arial" w:cs="Arial"/>
                <w:color w:val="000000"/>
                <w:sz w:val="24"/>
                <w:szCs w:val="24"/>
              </w:rPr>
            </w:pPr>
          </w:p>
        </w:tc>
      </w:tr>
      <w:tr w:rsidR="003319B1" w:rsidRPr="00BC2671" w:rsidTr="003319B1">
        <w:trPr>
          <w:trHeight w:val="1982"/>
        </w:trPr>
        <w:tc>
          <w:tcPr>
            <w:tcW w:w="1980" w:type="dxa"/>
            <w:vMerge/>
          </w:tcPr>
          <w:p w:rsidR="003319B1" w:rsidRPr="00BC2671" w:rsidRDefault="003319B1" w:rsidP="0059331A">
            <w:pPr>
              <w:rPr>
                <w:rFonts w:ascii="Arial" w:hAnsi="Arial" w:cs="Arial"/>
                <w:sz w:val="24"/>
                <w:szCs w:val="24"/>
              </w:rPr>
            </w:pPr>
          </w:p>
        </w:tc>
        <w:tc>
          <w:tcPr>
            <w:tcW w:w="1984" w:type="dxa"/>
          </w:tcPr>
          <w:p w:rsidR="003319B1" w:rsidRPr="00BC2671" w:rsidRDefault="003319B1" w:rsidP="0059331A">
            <w:pPr>
              <w:autoSpaceDE w:val="0"/>
              <w:autoSpaceDN w:val="0"/>
              <w:adjustRightInd w:val="0"/>
              <w:rPr>
                <w:rFonts w:ascii="Arial" w:hAnsi="Arial" w:cs="Arial"/>
                <w:color w:val="000000"/>
                <w:sz w:val="24"/>
                <w:szCs w:val="24"/>
              </w:rPr>
            </w:pPr>
            <w:r w:rsidRPr="006A02CC">
              <w:rPr>
                <w:rFonts w:ascii="Arial" w:hAnsi="Arial" w:cs="Arial"/>
                <w:color w:val="000000"/>
                <w:sz w:val="24"/>
                <w:szCs w:val="24"/>
              </w:rPr>
              <w:t>New</w:t>
            </w:r>
            <w:r w:rsidRPr="00BC2671">
              <w:rPr>
                <w:rFonts w:ascii="Arial" w:hAnsi="Arial" w:cs="Arial"/>
                <w:color w:val="000000"/>
                <w:sz w:val="24"/>
                <w:szCs w:val="24"/>
              </w:rPr>
              <w:t xml:space="preserve"> Forest National Park Authority Recreation Management Strategy (2010) </w:t>
            </w:r>
          </w:p>
        </w:tc>
        <w:tc>
          <w:tcPr>
            <w:tcW w:w="2694" w:type="dxa"/>
          </w:tcPr>
          <w:p w:rsidR="003319B1" w:rsidRPr="00BC2671" w:rsidRDefault="003319B1"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NFNPA, New Forest Recreation Management Steering Group, recreational user groups, land managers. </w:t>
            </w:r>
          </w:p>
        </w:tc>
        <w:tc>
          <w:tcPr>
            <w:tcW w:w="1701" w:type="dxa"/>
          </w:tcPr>
          <w:p w:rsidR="003319B1" w:rsidRPr="00BC2671" w:rsidRDefault="003319B1"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Ongoing</w:t>
            </w:r>
          </w:p>
        </w:tc>
        <w:tc>
          <w:tcPr>
            <w:tcW w:w="3543" w:type="dxa"/>
          </w:tcPr>
          <w:p w:rsidR="003319B1" w:rsidRPr="00BC2671" w:rsidRDefault="003319B1"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Develop a range of mechanisms to minimise disturbance to species and habitats that are sensitive to disturbance or trampling (e.g. ground nesting and over-wintering birds and bog vegetation).</w:t>
            </w:r>
          </w:p>
        </w:tc>
        <w:tc>
          <w:tcPr>
            <w:tcW w:w="2046" w:type="dxa"/>
          </w:tcPr>
          <w:p w:rsidR="003319B1" w:rsidRPr="00BC2671" w:rsidRDefault="003319B1"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NFNPA, developer contributions </w:t>
            </w:r>
          </w:p>
        </w:tc>
      </w:tr>
      <w:tr w:rsidR="006440DD" w:rsidRPr="00BC2671" w:rsidTr="00C00DDB">
        <w:trPr>
          <w:trHeight w:val="1970"/>
        </w:trPr>
        <w:tc>
          <w:tcPr>
            <w:tcW w:w="1980" w:type="dxa"/>
            <w:vMerge/>
          </w:tcPr>
          <w:p w:rsidR="006440DD" w:rsidRPr="00BC2671" w:rsidRDefault="006440DD" w:rsidP="0059331A">
            <w:pPr>
              <w:rPr>
                <w:rFonts w:ascii="Arial" w:hAnsi="Arial" w:cs="Arial"/>
                <w:sz w:val="24"/>
                <w:szCs w:val="24"/>
              </w:rPr>
            </w:pPr>
          </w:p>
        </w:tc>
        <w:tc>
          <w:tcPr>
            <w:tcW w:w="1984" w:type="dxa"/>
          </w:tcPr>
          <w:p w:rsidR="006440DD" w:rsidRPr="00BC2671" w:rsidRDefault="006440DD" w:rsidP="007E63D6">
            <w:pPr>
              <w:autoSpaceDE w:val="0"/>
              <w:autoSpaceDN w:val="0"/>
              <w:adjustRightInd w:val="0"/>
              <w:ind w:right="-103"/>
              <w:rPr>
                <w:rFonts w:ascii="Arial" w:hAnsi="Arial" w:cs="Arial"/>
                <w:color w:val="000000"/>
                <w:sz w:val="24"/>
                <w:szCs w:val="24"/>
              </w:rPr>
            </w:pPr>
            <w:r w:rsidRPr="006A02CC">
              <w:rPr>
                <w:rFonts w:ascii="Arial" w:hAnsi="Arial" w:cs="Arial"/>
                <w:color w:val="000000"/>
                <w:sz w:val="24"/>
                <w:szCs w:val="24"/>
              </w:rPr>
              <w:t>PUSH Green infrastructure</w:t>
            </w:r>
            <w:r w:rsidR="007E63D6" w:rsidRPr="00BC2671">
              <w:rPr>
                <w:rFonts w:ascii="Arial" w:hAnsi="Arial" w:cs="Arial"/>
                <w:color w:val="000000"/>
                <w:sz w:val="24"/>
                <w:szCs w:val="24"/>
              </w:rPr>
              <w:t xml:space="preserve"> Strategy (2010), </w:t>
            </w:r>
            <w:r w:rsidR="009C559C" w:rsidRPr="00BC2671">
              <w:rPr>
                <w:rFonts w:ascii="Arial" w:hAnsi="Arial" w:cs="Arial"/>
                <w:color w:val="000000"/>
                <w:sz w:val="24"/>
                <w:szCs w:val="24"/>
              </w:rPr>
              <w:t>Implementation Framework (2012)</w:t>
            </w:r>
            <w:r w:rsidRPr="00BC2671">
              <w:rPr>
                <w:rFonts w:ascii="Arial" w:hAnsi="Arial" w:cs="Arial"/>
                <w:color w:val="000000"/>
                <w:sz w:val="24"/>
                <w:szCs w:val="24"/>
              </w:rPr>
              <w:t xml:space="preserve"> </w:t>
            </w:r>
          </w:p>
        </w:tc>
        <w:tc>
          <w:tcPr>
            <w:tcW w:w="269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P</w:t>
            </w:r>
            <w:r w:rsidR="009C559C" w:rsidRPr="00BC2671">
              <w:rPr>
                <w:rFonts w:ascii="Arial" w:hAnsi="Arial" w:cs="Arial"/>
                <w:color w:val="000000"/>
                <w:sz w:val="24"/>
                <w:szCs w:val="24"/>
              </w:rPr>
              <w:t xml:space="preserve">artnership for </w:t>
            </w:r>
            <w:r w:rsidRPr="00BC2671">
              <w:rPr>
                <w:rFonts w:ascii="Arial" w:hAnsi="Arial" w:cs="Arial"/>
                <w:color w:val="000000"/>
                <w:sz w:val="24"/>
                <w:szCs w:val="24"/>
              </w:rPr>
              <w:t>U</w:t>
            </w:r>
            <w:r w:rsidR="009C559C" w:rsidRPr="00BC2671">
              <w:rPr>
                <w:rFonts w:ascii="Arial" w:hAnsi="Arial" w:cs="Arial"/>
                <w:color w:val="000000"/>
                <w:sz w:val="24"/>
                <w:szCs w:val="24"/>
              </w:rPr>
              <w:t xml:space="preserve">rban </w:t>
            </w:r>
            <w:r w:rsidRPr="00BC2671">
              <w:rPr>
                <w:rFonts w:ascii="Arial" w:hAnsi="Arial" w:cs="Arial"/>
                <w:color w:val="000000"/>
                <w:sz w:val="24"/>
                <w:szCs w:val="24"/>
              </w:rPr>
              <w:t>S</w:t>
            </w:r>
            <w:r w:rsidR="009C559C" w:rsidRPr="00BC2671">
              <w:rPr>
                <w:rFonts w:ascii="Arial" w:hAnsi="Arial" w:cs="Arial"/>
                <w:color w:val="000000"/>
                <w:sz w:val="24"/>
                <w:szCs w:val="24"/>
              </w:rPr>
              <w:t xml:space="preserve">outh </w:t>
            </w:r>
            <w:r w:rsidRPr="00BC2671">
              <w:rPr>
                <w:rFonts w:ascii="Arial" w:hAnsi="Arial" w:cs="Arial"/>
                <w:color w:val="000000"/>
                <w:sz w:val="24"/>
                <w:szCs w:val="24"/>
              </w:rPr>
              <w:t>H</w:t>
            </w:r>
            <w:r w:rsidR="009C559C" w:rsidRPr="00BC2671">
              <w:rPr>
                <w:rFonts w:ascii="Arial" w:hAnsi="Arial" w:cs="Arial"/>
                <w:color w:val="000000"/>
                <w:sz w:val="24"/>
                <w:szCs w:val="24"/>
              </w:rPr>
              <w:t>ampshire (PUSH)</w:t>
            </w:r>
            <w:r w:rsidRPr="00BC2671">
              <w:rPr>
                <w:rFonts w:ascii="Arial" w:hAnsi="Arial" w:cs="Arial"/>
                <w:color w:val="000000"/>
                <w:sz w:val="24"/>
                <w:szCs w:val="24"/>
              </w:rPr>
              <w:t xml:space="preserve"> </w:t>
            </w:r>
          </w:p>
        </w:tc>
        <w:tc>
          <w:tcPr>
            <w:tcW w:w="1701" w:type="dxa"/>
          </w:tcPr>
          <w:p w:rsidR="006440DD" w:rsidRPr="00BC2671" w:rsidRDefault="006440DD" w:rsidP="006E1323">
            <w:pPr>
              <w:autoSpaceDE w:val="0"/>
              <w:autoSpaceDN w:val="0"/>
              <w:adjustRightInd w:val="0"/>
              <w:ind w:right="-113"/>
              <w:rPr>
                <w:rFonts w:ascii="Arial" w:hAnsi="Arial" w:cs="Arial"/>
                <w:color w:val="000000"/>
                <w:sz w:val="24"/>
                <w:szCs w:val="24"/>
              </w:rPr>
            </w:pPr>
            <w:r w:rsidRPr="00BC2671">
              <w:rPr>
                <w:rFonts w:ascii="Arial" w:hAnsi="Arial" w:cs="Arial"/>
                <w:color w:val="000000"/>
                <w:sz w:val="24"/>
                <w:szCs w:val="24"/>
              </w:rPr>
              <w:t xml:space="preserve">In conjunction with new housing provision </w:t>
            </w:r>
            <w:r w:rsidR="006E1323" w:rsidRPr="00BC2671">
              <w:rPr>
                <w:rFonts w:ascii="Arial" w:hAnsi="Arial" w:cs="Arial"/>
                <w:color w:val="000000"/>
                <w:sz w:val="24"/>
                <w:szCs w:val="24"/>
              </w:rPr>
              <w:t>in South Hampshire</w:t>
            </w:r>
          </w:p>
        </w:tc>
        <w:tc>
          <w:tcPr>
            <w:tcW w:w="3543" w:type="dxa"/>
          </w:tcPr>
          <w:p w:rsidR="006440DD" w:rsidRPr="00BC2671" w:rsidRDefault="006E1323" w:rsidP="007E63D6">
            <w:pPr>
              <w:autoSpaceDE w:val="0"/>
              <w:autoSpaceDN w:val="0"/>
              <w:adjustRightInd w:val="0"/>
              <w:rPr>
                <w:rFonts w:ascii="Arial" w:hAnsi="Arial" w:cs="Arial"/>
                <w:color w:val="000000"/>
                <w:sz w:val="24"/>
                <w:szCs w:val="24"/>
              </w:rPr>
            </w:pPr>
            <w:r w:rsidRPr="00BC2671">
              <w:rPr>
                <w:rFonts w:ascii="Arial" w:hAnsi="Arial" w:cs="Arial"/>
                <w:color w:val="000000"/>
                <w:sz w:val="24"/>
                <w:szCs w:val="24"/>
              </w:rPr>
              <w:t>Provision of new infrastructure to support the sustainable development of South Hampshire</w:t>
            </w:r>
            <w:r w:rsidR="007E63D6" w:rsidRPr="00BC2671">
              <w:rPr>
                <w:rFonts w:ascii="Arial" w:hAnsi="Arial" w:cs="Arial"/>
                <w:color w:val="000000"/>
                <w:sz w:val="24"/>
                <w:szCs w:val="24"/>
              </w:rPr>
              <w:t>. The creation of alternative recreational spaces can help mitigate pressures on the New Forest.</w:t>
            </w:r>
          </w:p>
        </w:tc>
        <w:tc>
          <w:tcPr>
            <w:tcW w:w="2046" w:type="dxa"/>
          </w:tcPr>
          <w:p w:rsidR="006440DD" w:rsidRPr="00BC2671" w:rsidRDefault="006440DD" w:rsidP="007E63D6">
            <w:pPr>
              <w:autoSpaceDE w:val="0"/>
              <w:autoSpaceDN w:val="0"/>
              <w:adjustRightInd w:val="0"/>
              <w:ind w:right="-49"/>
              <w:rPr>
                <w:rFonts w:ascii="Arial" w:hAnsi="Arial" w:cs="Arial"/>
                <w:color w:val="000000"/>
                <w:sz w:val="24"/>
                <w:szCs w:val="24"/>
              </w:rPr>
            </w:pPr>
            <w:r w:rsidRPr="00BC2671">
              <w:rPr>
                <w:rFonts w:ascii="Arial" w:hAnsi="Arial" w:cs="Arial"/>
                <w:color w:val="000000"/>
                <w:sz w:val="24"/>
                <w:szCs w:val="24"/>
              </w:rPr>
              <w:t xml:space="preserve">PUSH; Local authorities </w:t>
            </w:r>
            <w:r w:rsidR="009C559C" w:rsidRPr="00BC2671">
              <w:rPr>
                <w:rFonts w:ascii="Arial" w:hAnsi="Arial" w:cs="Arial"/>
                <w:color w:val="000000"/>
                <w:sz w:val="24"/>
                <w:szCs w:val="24"/>
              </w:rPr>
              <w:t>through developer contributions, and other funding sources</w:t>
            </w:r>
          </w:p>
        </w:tc>
      </w:tr>
      <w:tr w:rsidR="006440DD" w:rsidRPr="00BC2671" w:rsidTr="00C00DDB">
        <w:trPr>
          <w:trHeight w:val="1105"/>
        </w:trPr>
        <w:tc>
          <w:tcPr>
            <w:tcW w:w="1980" w:type="dxa"/>
            <w:vMerge/>
          </w:tcPr>
          <w:p w:rsidR="006440DD" w:rsidRPr="00BC2671" w:rsidRDefault="006440DD" w:rsidP="0059331A">
            <w:pPr>
              <w:rPr>
                <w:rFonts w:ascii="Arial" w:hAnsi="Arial" w:cs="Arial"/>
                <w:sz w:val="24"/>
                <w:szCs w:val="24"/>
              </w:rPr>
            </w:pPr>
          </w:p>
        </w:tc>
        <w:tc>
          <w:tcPr>
            <w:tcW w:w="1984" w:type="dxa"/>
          </w:tcPr>
          <w:p w:rsidR="006440DD" w:rsidRPr="00BC2671" w:rsidRDefault="006440DD" w:rsidP="0059331A">
            <w:pPr>
              <w:autoSpaceDE w:val="0"/>
              <w:autoSpaceDN w:val="0"/>
              <w:adjustRightInd w:val="0"/>
              <w:rPr>
                <w:rFonts w:ascii="Arial" w:hAnsi="Arial" w:cs="Arial"/>
                <w:color w:val="000000"/>
                <w:sz w:val="24"/>
                <w:szCs w:val="24"/>
              </w:rPr>
            </w:pPr>
            <w:r w:rsidRPr="006A02CC">
              <w:rPr>
                <w:rFonts w:ascii="Arial" w:hAnsi="Arial" w:cs="Arial"/>
                <w:color w:val="000000"/>
                <w:sz w:val="24"/>
                <w:szCs w:val="24"/>
              </w:rPr>
              <w:t>Application of Authority’s</w:t>
            </w:r>
            <w:r w:rsidRPr="00BC2671">
              <w:rPr>
                <w:rFonts w:ascii="Arial" w:hAnsi="Arial" w:cs="Arial"/>
                <w:color w:val="000000"/>
                <w:sz w:val="24"/>
                <w:szCs w:val="24"/>
              </w:rPr>
              <w:t xml:space="preserve"> Open Space standards </w:t>
            </w:r>
          </w:p>
        </w:tc>
        <w:tc>
          <w:tcPr>
            <w:tcW w:w="269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NFNPA; Parish Councils; local authorities </w:t>
            </w:r>
          </w:p>
        </w:tc>
        <w:tc>
          <w:tcPr>
            <w:tcW w:w="1701" w:type="dxa"/>
          </w:tcPr>
          <w:p w:rsidR="006440DD" w:rsidRPr="00BC2671" w:rsidRDefault="006440DD" w:rsidP="00C00DDB">
            <w:pPr>
              <w:autoSpaceDE w:val="0"/>
              <w:autoSpaceDN w:val="0"/>
              <w:adjustRightInd w:val="0"/>
              <w:ind w:right="-113"/>
              <w:rPr>
                <w:rFonts w:ascii="Arial" w:hAnsi="Arial" w:cs="Arial"/>
                <w:color w:val="000000"/>
                <w:sz w:val="24"/>
                <w:szCs w:val="24"/>
              </w:rPr>
            </w:pPr>
            <w:r w:rsidRPr="00BC2671">
              <w:rPr>
                <w:rFonts w:ascii="Arial" w:hAnsi="Arial" w:cs="Arial"/>
                <w:color w:val="000000"/>
                <w:sz w:val="24"/>
                <w:szCs w:val="24"/>
              </w:rPr>
              <w:t xml:space="preserve">Ongoing - In conjunction with </w:t>
            </w:r>
            <w:r w:rsidR="00C00DDB" w:rsidRPr="00BC2671">
              <w:rPr>
                <w:rFonts w:ascii="Arial" w:hAnsi="Arial" w:cs="Arial"/>
                <w:color w:val="000000"/>
                <w:sz w:val="24"/>
                <w:szCs w:val="24"/>
              </w:rPr>
              <w:t xml:space="preserve">provision of </w:t>
            </w:r>
            <w:r w:rsidRPr="00BC2671">
              <w:rPr>
                <w:rFonts w:ascii="Arial" w:hAnsi="Arial" w:cs="Arial"/>
                <w:color w:val="000000"/>
                <w:sz w:val="24"/>
                <w:szCs w:val="24"/>
              </w:rPr>
              <w:t xml:space="preserve">new housing </w:t>
            </w:r>
          </w:p>
        </w:tc>
        <w:tc>
          <w:tcPr>
            <w:tcW w:w="3543"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New or enhanced open space provision </w:t>
            </w:r>
          </w:p>
        </w:tc>
        <w:tc>
          <w:tcPr>
            <w:tcW w:w="2046"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Developer contributions </w:t>
            </w:r>
          </w:p>
        </w:tc>
      </w:tr>
      <w:tr w:rsidR="006440DD" w:rsidRPr="00BC2671" w:rsidTr="00BC2671">
        <w:trPr>
          <w:trHeight w:val="699"/>
        </w:trPr>
        <w:tc>
          <w:tcPr>
            <w:tcW w:w="1980" w:type="dxa"/>
            <w:vMerge w:val="restart"/>
          </w:tcPr>
          <w:p w:rsidR="00C14C10" w:rsidRPr="00BC2671" w:rsidRDefault="006440DD" w:rsidP="0059331A">
            <w:pPr>
              <w:autoSpaceDE w:val="0"/>
              <w:autoSpaceDN w:val="0"/>
              <w:adjustRightInd w:val="0"/>
              <w:rPr>
                <w:rFonts w:ascii="Arial" w:hAnsi="Arial" w:cs="Arial"/>
                <w:bCs/>
                <w:color w:val="000000"/>
                <w:sz w:val="24"/>
                <w:szCs w:val="24"/>
              </w:rPr>
            </w:pPr>
            <w:r w:rsidRPr="00BC2671">
              <w:rPr>
                <w:rFonts w:ascii="Arial" w:hAnsi="Arial" w:cs="Arial"/>
                <w:b/>
                <w:bCs/>
                <w:color w:val="000000"/>
                <w:sz w:val="24"/>
                <w:szCs w:val="24"/>
              </w:rPr>
              <w:t>OBJECTIVE 2:</w:t>
            </w:r>
            <w:r w:rsidRPr="00BC2671">
              <w:rPr>
                <w:rFonts w:ascii="Arial" w:hAnsi="Arial" w:cs="Arial"/>
                <w:bCs/>
                <w:color w:val="000000"/>
                <w:sz w:val="24"/>
                <w:szCs w:val="24"/>
              </w:rPr>
              <w:t xml:space="preserve"> </w:t>
            </w:r>
          </w:p>
          <w:p w:rsidR="00C14C10" w:rsidRPr="00BC2671" w:rsidRDefault="00C14C10" w:rsidP="00C14C10">
            <w:pPr>
              <w:pStyle w:val="Default"/>
            </w:pPr>
            <w:r w:rsidRPr="00BC2671">
              <w:t xml:space="preserve">Conserve and enhance the cultural heritage and historic environment of the National Park, especially the wealth of individual characteristics that contribute </w:t>
            </w:r>
            <w:r w:rsidRPr="00BC2671">
              <w:lastRenderedPageBreak/>
              <w:t xml:space="preserve">to its local distinctiveness </w:t>
            </w:r>
          </w:p>
          <w:p w:rsidR="006440DD" w:rsidRPr="00BC2671" w:rsidRDefault="006440DD" w:rsidP="0059331A">
            <w:pPr>
              <w:autoSpaceDE w:val="0"/>
              <w:autoSpaceDN w:val="0"/>
              <w:adjustRightInd w:val="0"/>
              <w:rPr>
                <w:rFonts w:ascii="Arial" w:hAnsi="Arial" w:cs="Arial"/>
                <w:bCs/>
                <w:color w:val="000000"/>
                <w:sz w:val="24"/>
                <w:szCs w:val="24"/>
              </w:rPr>
            </w:pPr>
          </w:p>
          <w:p w:rsidR="006440DD" w:rsidRPr="00BC2671" w:rsidRDefault="006440DD" w:rsidP="0059331A">
            <w:pPr>
              <w:rPr>
                <w:rFonts w:ascii="Arial" w:hAnsi="Arial" w:cs="Arial"/>
                <w:sz w:val="24"/>
                <w:szCs w:val="24"/>
              </w:rPr>
            </w:pPr>
          </w:p>
        </w:tc>
        <w:tc>
          <w:tcPr>
            <w:tcW w:w="1984" w:type="dxa"/>
          </w:tcPr>
          <w:p w:rsidR="006440DD" w:rsidRPr="00BC2671" w:rsidRDefault="006440DD" w:rsidP="003319B1">
            <w:pPr>
              <w:autoSpaceDE w:val="0"/>
              <w:autoSpaceDN w:val="0"/>
              <w:adjustRightInd w:val="0"/>
              <w:ind w:right="-103"/>
              <w:rPr>
                <w:rFonts w:ascii="Arial" w:hAnsi="Arial" w:cs="Arial"/>
                <w:bCs/>
                <w:color w:val="000000"/>
                <w:sz w:val="24"/>
                <w:szCs w:val="24"/>
              </w:rPr>
            </w:pPr>
            <w:r w:rsidRPr="006A02CC">
              <w:rPr>
                <w:rFonts w:ascii="Arial" w:hAnsi="Arial" w:cs="Arial"/>
                <w:bCs/>
                <w:color w:val="000000"/>
                <w:sz w:val="24"/>
                <w:szCs w:val="24"/>
              </w:rPr>
              <w:lastRenderedPageBreak/>
              <w:t>Design Guide</w:t>
            </w:r>
            <w:r w:rsidRPr="00BC2671">
              <w:rPr>
                <w:rFonts w:ascii="Arial" w:hAnsi="Arial" w:cs="Arial"/>
                <w:bCs/>
                <w:color w:val="000000"/>
                <w:sz w:val="24"/>
                <w:szCs w:val="24"/>
              </w:rPr>
              <w:t xml:space="preserve"> S</w:t>
            </w:r>
            <w:r w:rsidR="00C00DDB" w:rsidRPr="00BC2671">
              <w:rPr>
                <w:rFonts w:ascii="Arial" w:hAnsi="Arial" w:cs="Arial"/>
                <w:bCs/>
                <w:color w:val="000000"/>
                <w:sz w:val="24"/>
                <w:szCs w:val="24"/>
              </w:rPr>
              <w:t xml:space="preserve">upplementary </w:t>
            </w:r>
            <w:r w:rsidRPr="00BC2671">
              <w:rPr>
                <w:rFonts w:ascii="Arial" w:hAnsi="Arial" w:cs="Arial"/>
                <w:bCs/>
                <w:color w:val="000000"/>
                <w:sz w:val="24"/>
                <w:szCs w:val="24"/>
              </w:rPr>
              <w:t>P</w:t>
            </w:r>
            <w:r w:rsidR="00C00DDB" w:rsidRPr="00BC2671">
              <w:rPr>
                <w:rFonts w:ascii="Arial" w:hAnsi="Arial" w:cs="Arial"/>
                <w:bCs/>
                <w:color w:val="000000"/>
                <w:sz w:val="24"/>
                <w:szCs w:val="24"/>
              </w:rPr>
              <w:t xml:space="preserve">lanning </w:t>
            </w:r>
            <w:r w:rsidRPr="00BC2671">
              <w:rPr>
                <w:rFonts w:ascii="Arial" w:hAnsi="Arial" w:cs="Arial"/>
                <w:bCs/>
                <w:color w:val="000000"/>
                <w:sz w:val="24"/>
                <w:szCs w:val="24"/>
              </w:rPr>
              <w:t>D</w:t>
            </w:r>
            <w:r w:rsidR="00C00DDB" w:rsidRPr="00BC2671">
              <w:rPr>
                <w:rFonts w:ascii="Arial" w:hAnsi="Arial" w:cs="Arial"/>
                <w:bCs/>
                <w:color w:val="000000"/>
                <w:sz w:val="24"/>
                <w:szCs w:val="24"/>
              </w:rPr>
              <w:t>ocument</w:t>
            </w:r>
            <w:r w:rsidRPr="00BC2671">
              <w:rPr>
                <w:rFonts w:ascii="Arial" w:hAnsi="Arial" w:cs="Arial"/>
                <w:bCs/>
                <w:color w:val="000000"/>
                <w:sz w:val="24"/>
                <w:szCs w:val="24"/>
              </w:rPr>
              <w:t xml:space="preserve"> </w:t>
            </w:r>
            <w:r w:rsidR="003319B1" w:rsidRPr="00BC2671">
              <w:rPr>
                <w:rFonts w:ascii="Arial" w:hAnsi="Arial" w:cs="Arial"/>
                <w:bCs/>
                <w:color w:val="000000"/>
                <w:sz w:val="24"/>
                <w:szCs w:val="24"/>
              </w:rPr>
              <w:t>(2011)</w:t>
            </w:r>
          </w:p>
        </w:tc>
        <w:tc>
          <w:tcPr>
            <w:tcW w:w="269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NFNPA; developers; applicants </w:t>
            </w:r>
          </w:p>
        </w:tc>
        <w:tc>
          <w:tcPr>
            <w:tcW w:w="1701" w:type="dxa"/>
          </w:tcPr>
          <w:p w:rsidR="006440DD" w:rsidRPr="00BC2671" w:rsidRDefault="00BC2671" w:rsidP="00BC2671">
            <w:pPr>
              <w:autoSpaceDE w:val="0"/>
              <w:autoSpaceDN w:val="0"/>
              <w:adjustRightInd w:val="0"/>
              <w:ind w:left="-108" w:right="-113"/>
              <w:rPr>
                <w:rFonts w:ascii="Arial" w:hAnsi="Arial" w:cs="Arial"/>
                <w:color w:val="000000"/>
                <w:sz w:val="24"/>
                <w:szCs w:val="24"/>
              </w:rPr>
            </w:pPr>
            <w:r>
              <w:rPr>
                <w:rFonts w:ascii="Arial" w:hAnsi="Arial" w:cs="Arial"/>
                <w:color w:val="000000"/>
                <w:sz w:val="24"/>
                <w:szCs w:val="24"/>
              </w:rPr>
              <w:t>Continued implementation</w:t>
            </w:r>
          </w:p>
        </w:tc>
        <w:tc>
          <w:tcPr>
            <w:tcW w:w="3543" w:type="dxa"/>
          </w:tcPr>
          <w:p w:rsidR="006440DD" w:rsidRPr="00BC2671" w:rsidRDefault="006440DD" w:rsidP="00C00DDB">
            <w:pPr>
              <w:autoSpaceDE w:val="0"/>
              <w:autoSpaceDN w:val="0"/>
              <w:adjustRightInd w:val="0"/>
              <w:ind w:right="-102"/>
              <w:rPr>
                <w:rFonts w:ascii="Arial" w:hAnsi="Arial" w:cs="Arial"/>
                <w:color w:val="000000"/>
                <w:sz w:val="24"/>
                <w:szCs w:val="24"/>
              </w:rPr>
            </w:pPr>
            <w:r w:rsidRPr="00BC2671">
              <w:rPr>
                <w:rFonts w:ascii="Arial" w:hAnsi="Arial" w:cs="Arial"/>
                <w:color w:val="000000"/>
                <w:sz w:val="24"/>
                <w:szCs w:val="24"/>
              </w:rPr>
              <w:t xml:space="preserve">More detail to guide developers and applicants on how to reflect sustainable design and local distinctiveness in new development </w:t>
            </w:r>
          </w:p>
        </w:tc>
        <w:tc>
          <w:tcPr>
            <w:tcW w:w="2046"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n/a </w:t>
            </w:r>
          </w:p>
        </w:tc>
      </w:tr>
      <w:tr w:rsidR="006440DD" w:rsidRPr="00BC2671" w:rsidTr="00C00DDB">
        <w:tc>
          <w:tcPr>
            <w:tcW w:w="1980" w:type="dxa"/>
            <w:vMerge/>
          </w:tcPr>
          <w:p w:rsidR="006440DD" w:rsidRPr="00BC2671" w:rsidRDefault="006440DD" w:rsidP="0059331A">
            <w:pPr>
              <w:rPr>
                <w:rFonts w:ascii="Arial" w:hAnsi="Arial" w:cs="Arial"/>
                <w:sz w:val="24"/>
                <w:szCs w:val="24"/>
              </w:rPr>
            </w:pPr>
          </w:p>
        </w:tc>
        <w:tc>
          <w:tcPr>
            <w:tcW w:w="1984" w:type="dxa"/>
          </w:tcPr>
          <w:p w:rsidR="006440DD" w:rsidRPr="00BC2671" w:rsidRDefault="00BF2929" w:rsidP="0059331A">
            <w:pPr>
              <w:autoSpaceDE w:val="0"/>
              <w:autoSpaceDN w:val="0"/>
              <w:adjustRightInd w:val="0"/>
              <w:rPr>
                <w:rFonts w:ascii="Arial" w:hAnsi="Arial" w:cs="Arial"/>
                <w:bCs/>
                <w:color w:val="000000"/>
                <w:sz w:val="24"/>
                <w:szCs w:val="24"/>
              </w:rPr>
            </w:pPr>
            <w:r w:rsidRPr="006A02CC">
              <w:rPr>
                <w:rFonts w:ascii="Arial" w:hAnsi="Arial" w:cs="Arial"/>
                <w:color w:val="000000"/>
                <w:sz w:val="24"/>
                <w:szCs w:val="24"/>
              </w:rPr>
              <w:t>Partnership Plan for the New Forest National Park</w:t>
            </w:r>
            <w:r w:rsidRPr="00BC2671">
              <w:rPr>
                <w:rFonts w:ascii="Arial" w:hAnsi="Arial" w:cs="Arial"/>
                <w:color w:val="000000"/>
                <w:sz w:val="24"/>
                <w:szCs w:val="24"/>
              </w:rPr>
              <w:t xml:space="preserve"> (2015)</w:t>
            </w:r>
          </w:p>
        </w:tc>
        <w:tc>
          <w:tcPr>
            <w:tcW w:w="2694" w:type="dxa"/>
          </w:tcPr>
          <w:p w:rsidR="006440DD" w:rsidRPr="00BC2671" w:rsidRDefault="00BF2929"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NFNPA, Town and Parish Councils, and other partners</w:t>
            </w: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BF2929">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NFNPA, Town and Parish Councils, and other partners</w:t>
            </w:r>
          </w:p>
          <w:p w:rsidR="00166214" w:rsidRPr="00BC2671" w:rsidRDefault="00166214" w:rsidP="00BF2929">
            <w:pPr>
              <w:autoSpaceDE w:val="0"/>
              <w:autoSpaceDN w:val="0"/>
              <w:adjustRightInd w:val="0"/>
              <w:rPr>
                <w:rFonts w:ascii="Arial" w:hAnsi="Arial" w:cs="Arial"/>
                <w:color w:val="000000"/>
                <w:sz w:val="24"/>
                <w:szCs w:val="24"/>
              </w:rPr>
            </w:pPr>
          </w:p>
          <w:p w:rsidR="00166214" w:rsidRPr="00BC2671" w:rsidRDefault="00166214" w:rsidP="00BF2929">
            <w:pPr>
              <w:autoSpaceDE w:val="0"/>
              <w:autoSpaceDN w:val="0"/>
              <w:adjustRightInd w:val="0"/>
              <w:rPr>
                <w:rFonts w:ascii="Arial" w:hAnsi="Arial" w:cs="Arial"/>
                <w:color w:val="000000"/>
                <w:sz w:val="24"/>
                <w:szCs w:val="24"/>
              </w:rPr>
            </w:pPr>
          </w:p>
          <w:p w:rsidR="00166214" w:rsidRPr="00BC2671" w:rsidRDefault="00166214" w:rsidP="00BF2929">
            <w:pPr>
              <w:autoSpaceDE w:val="0"/>
              <w:autoSpaceDN w:val="0"/>
              <w:adjustRightInd w:val="0"/>
              <w:rPr>
                <w:rFonts w:ascii="Arial" w:hAnsi="Arial" w:cs="Arial"/>
                <w:color w:val="000000"/>
                <w:sz w:val="24"/>
                <w:szCs w:val="24"/>
              </w:rPr>
            </w:pPr>
          </w:p>
          <w:p w:rsidR="00166214" w:rsidRPr="00BC2671" w:rsidRDefault="00166214" w:rsidP="00BF2929">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NFNPA, Town and Parish Councils</w:t>
            </w:r>
          </w:p>
        </w:tc>
        <w:tc>
          <w:tcPr>
            <w:tcW w:w="1701" w:type="dxa"/>
          </w:tcPr>
          <w:p w:rsidR="006440DD" w:rsidRPr="00BC2671" w:rsidRDefault="003A14DF"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By 2020</w:t>
            </w: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By 2020</w:t>
            </w: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Ongoing</w:t>
            </w:r>
          </w:p>
        </w:tc>
        <w:tc>
          <w:tcPr>
            <w:tcW w:w="3543" w:type="dxa"/>
          </w:tcPr>
          <w:p w:rsidR="006440DD" w:rsidRPr="00BC2671" w:rsidRDefault="001A728E"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Complete a comprehensive record of vernacular buildings and structures, and work with owners to ensure their local importance and conservation value is recognised</w:t>
            </w:r>
            <w:r w:rsidR="00BF2929" w:rsidRPr="00BC2671">
              <w:rPr>
                <w:rFonts w:ascii="Arial" w:hAnsi="Arial" w:cs="Arial"/>
                <w:color w:val="000000"/>
                <w:sz w:val="24"/>
                <w:szCs w:val="24"/>
              </w:rPr>
              <w:t>.</w:t>
            </w: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Design and take forward a project to assess changes in the local distinctiveness of settlements over time, with the involvement of communities.</w:t>
            </w: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Support communities wishing to produce Neighbourhood Plans or Village Design Statements</w:t>
            </w:r>
          </w:p>
          <w:p w:rsidR="00BF2929" w:rsidRPr="00BC2671" w:rsidRDefault="00BF2929" w:rsidP="0059331A">
            <w:pPr>
              <w:autoSpaceDE w:val="0"/>
              <w:autoSpaceDN w:val="0"/>
              <w:adjustRightInd w:val="0"/>
              <w:rPr>
                <w:rFonts w:ascii="Arial" w:hAnsi="Arial" w:cs="Arial"/>
                <w:color w:val="000000"/>
                <w:sz w:val="24"/>
                <w:szCs w:val="24"/>
              </w:rPr>
            </w:pPr>
          </w:p>
        </w:tc>
        <w:tc>
          <w:tcPr>
            <w:tcW w:w="2046" w:type="dxa"/>
          </w:tcPr>
          <w:p w:rsidR="006440DD" w:rsidRPr="00BC2671" w:rsidRDefault="00BF2929"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NFNPA, and other funding sources</w:t>
            </w: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p>
          <w:p w:rsidR="00BF2929" w:rsidRPr="00BC2671" w:rsidRDefault="00BF2929"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lastRenderedPageBreak/>
              <w:t>NFNPA, and other funding sources</w:t>
            </w: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59331A">
            <w:pPr>
              <w:autoSpaceDE w:val="0"/>
              <w:autoSpaceDN w:val="0"/>
              <w:adjustRightInd w:val="0"/>
              <w:rPr>
                <w:rFonts w:ascii="Arial" w:hAnsi="Arial" w:cs="Arial"/>
                <w:color w:val="000000"/>
                <w:sz w:val="24"/>
                <w:szCs w:val="24"/>
              </w:rPr>
            </w:pPr>
          </w:p>
          <w:p w:rsidR="003A14DF" w:rsidRPr="00BC2671" w:rsidRDefault="003A14DF" w:rsidP="003A14DF">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NFNPA, Town and Parish Councils, &amp; other funding sources</w:t>
            </w:r>
          </w:p>
        </w:tc>
      </w:tr>
      <w:tr w:rsidR="006440DD" w:rsidRPr="00BC2671" w:rsidTr="00166214">
        <w:trPr>
          <w:trHeight w:val="2524"/>
        </w:trPr>
        <w:tc>
          <w:tcPr>
            <w:tcW w:w="1980" w:type="dxa"/>
          </w:tcPr>
          <w:p w:rsidR="006440DD" w:rsidRPr="00BC2671" w:rsidRDefault="006440DD" w:rsidP="0059331A">
            <w:pPr>
              <w:rPr>
                <w:rFonts w:ascii="Arial" w:hAnsi="Arial" w:cs="Arial"/>
                <w:b/>
                <w:bCs/>
                <w:color w:val="000000"/>
                <w:sz w:val="24"/>
                <w:szCs w:val="24"/>
              </w:rPr>
            </w:pPr>
            <w:r w:rsidRPr="00BC2671">
              <w:rPr>
                <w:rFonts w:ascii="Arial" w:hAnsi="Arial" w:cs="Arial"/>
                <w:b/>
                <w:bCs/>
                <w:color w:val="000000"/>
                <w:sz w:val="24"/>
                <w:szCs w:val="24"/>
              </w:rPr>
              <w:lastRenderedPageBreak/>
              <w:t xml:space="preserve">OBJECTIVE 3: </w:t>
            </w:r>
          </w:p>
          <w:p w:rsidR="006440DD" w:rsidRPr="00BC2671" w:rsidRDefault="006440DD" w:rsidP="00C14C10">
            <w:pPr>
              <w:rPr>
                <w:rFonts w:ascii="Arial" w:hAnsi="Arial" w:cs="Arial"/>
                <w:sz w:val="24"/>
                <w:szCs w:val="24"/>
              </w:rPr>
            </w:pPr>
            <w:r w:rsidRPr="00BC2671">
              <w:rPr>
                <w:rFonts w:ascii="Arial" w:hAnsi="Arial" w:cs="Arial"/>
                <w:bCs/>
                <w:color w:val="000000"/>
                <w:sz w:val="24"/>
                <w:szCs w:val="24"/>
              </w:rPr>
              <w:t xml:space="preserve">Plan for the likely impacts of climate change on the special qualities of the New Forest </w:t>
            </w:r>
          </w:p>
        </w:tc>
        <w:tc>
          <w:tcPr>
            <w:tcW w:w="1984" w:type="dxa"/>
          </w:tcPr>
          <w:p w:rsidR="006440DD" w:rsidRPr="00BC2671" w:rsidRDefault="00166214" w:rsidP="00166214">
            <w:pPr>
              <w:autoSpaceDE w:val="0"/>
              <w:autoSpaceDN w:val="0"/>
              <w:adjustRightInd w:val="0"/>
              <w:rPr>
                <w:rFonts w:ascii="Arial" w:hAnsi="Arial" w:cs="Arial"/>
                <w:bCs/>
                <w:color w:val="000000"/>
                <w:sz w:val="24"/>
                <w:szCs w:val="24"/>
              </w:rPr>
            </w:pPr>
            <w:r w:rsidRPr="006A02CC">
              <w:rPr>
                <w:rFonts w:ascii="Arial" w:hAnsi="Arial" w:cs="Arial"/>
                <w:bCs/>
                <w:color w:val="000000"/>
                <w:sz w:val="24"/>
                <w:szCs w:val="24"/>
              </w:rPr>
              <w:t>Partnership Plan for the</w:t>
            </w:r>
            <w:r w:rsidRPr="00BC2671">
              <w:rPr>
                <w:rFonts w:ascii="Arial" w:hAnsi="Arial" w:cs="Arial"/>
                <w:bCs/>
                <w:color w:val="000000"/>
                <w:sz w:val="24"/>
                <w:szCs w:val="24"/>
              </w:rPr>
              <w:t xml:space="preserve"> </w:t>
            </w:r>
            <w:r w:rsidR="006440DD" w:rsidRPr="00BC2671">
              <w:rPr>
                <w:rFonts w:ascii="Arial" w:hAnsi="Arial" w:cs="Arial"/>
                <w:bCs/>
                <w:color w:val="000000"/>
                <w:sz w:val="24"/>
                <w:szCs w:val="24"/>
              </w:rPr>
              <w:t xml:space="preserve">New Forest National Park </w:t>
            </w:r>
            <w:r w:rsidRPr="00BC2671">
              <w:rPr>
                <w:rFonts w:ascii="Arial" w:hAnsi="Arial" w:cs="Arial"/>
                <w:bCs/>
                <w:color w:val="000000"/>
                <w:sz w:val="24"/>
                <w:szCs w:val="24"/>
              </w:rPr>
              <w:t>(2015</w:t>
            </w:r>
            <w:r w:rsidR="006440DD" w:rsidRPr="00BC2671">
              <w:rPr>
                <w:rFonts w:ascii="Arial" w:hAnsi="Arial" w:cs="Arial"/>
                <w:bCs/>
                <w:color w:val="000000"/>
                <w:sz w:val="24"/>
                <w:szCs w:val="24"/>
              </w:rPr>
              <w:t xml:space="preserve">) </w:t>
            </w:r>
          </w:p>
        </w:tc>
        <w:tc>
          <w:tcPr>
            <w:tcW w:w="2694"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Forestry Commission, NFNPA, </w:t>
            </w:r>
            <w:r w:rsidR="00166214" w:rsidRPr="00BC2671">
              <w:rPr>
                <w:rFonts w:ascii="Arial" w:hAnsi="Arial" w:cs="Arial"/>
                <w:color w:val="000000"/>
                <w:sz w:val="24"/>
                <w:szCs w:val="24"/>
              </w:rPr>
              <w:t xml:space="preserve">New Forest Land Advice Service, </w:t>
            </w:r>
            <w:r w:rsidRPr="00BC2671">
              <w:rPr>
                <w:rFonts w:ascii="Arial" w:hAnsi="Arial" w:cs="Arial"/>
                <w:color w:val="000000"/>
                <w:sz w:val="24"/>
                <w:szCs w:val="24"/>
              </w:rPr>
              <w:t>land managers</w:t>
            </w:r>
            <w:r w:rsidR="00166214" w:rsidRPr="00BC2671">
              <w:rPr>
                <w:rFonts w:ascii="Arial" w:hAnsi="Arial" w:cs="Arial"/>
                <w:color w:val="000000"/>
                <w:sz w:val="24"/>
                <w:szCs w:val="24"/>
              </w:rPr>
              <w:t xml:space="preserve"> / owners</w:t>
            </w:r>
            <w:r w:rsidRPr="00BC2671">
              <w:rPr>
                <w:rFonts w:ascii="Arial" w:hAnsi="Arial" w:cs="Arial"/>
                <w:color w:val="000000"/>
                <w:sz w:val="24"/>
                <w:szCs w:val="24"/>
              </w:rPr>
              <w:t xml:space="preserve"> </w:t>
            </w:r>
          </w:p>
          <w:p w:rsidR="006440DD" w:rsidRPr="00BC2671" w:rsidRDefault="006440DD"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6440DD" w:rsidRPr="00BC2671" w:rsidRDefault="0016621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NFNPA, and partners</w:t>
            </w:r>
          </w:p>
        </w:tc>
        <w:tc>
          <w:tcPr>
            <w:tcW w:w="1701"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Ongoing </w:t>
            </w: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By 2020</w:t>
            </w:r>
          </w:p>
          <w:p w:rsidR="00166214" w:rsidRPr="00BC2671" w:rsidRDefault="00166214" w:rsidP="0059331A">
            <w:pPr>
              <w:autoSpaceDE w:val="0"/>
              <w:autoSpaceDN w:val="0"/>
              <w:adjustRightInd w:val="0"/>
              <w:rPr>
                <w:rFonts w:ascii="Arial" w:hAnsi="Arial" w:cs="Arial"/>
                <w:color w:val="000000"/>
                <w:sz w:val="24"/>
                <w:szCs w:val="24"/>
              </w:rPr>
            </w:pPr>
          </w:p>
          <w:p w:rsidR="006440DD" w:rsidRPr="00BC2671" w:rsidRDefault="006440DD" w:rsidP="0059331A">
            <w:pPr>
              <w:autoSpaceDE w:val="0"/>
              <w:autoSpaceDN w:val="0"/>
              <w:adjustRightInd w:val="0"/>
              <w:rPr>
                <w:rFonts w:ascii="Arial" w:hAnsi="Arial" w:cs="Arial"/>
                <w:color w:val="000000"/>
                <w:sz w:val="24"/>
                <w:szCs w:val="24"/>
              </w:rPr>
            </w:pPr>
          </w:p>
        </w:tc>
        <w:tc>
          <w:tcPr>
            <w:tcW w:w="3543" w:type="dxa"/>
          </w:tcPr>
          <w:p w:rsidR="006440DD" w:rsidRPr="00BC2671" w:rsidRDefault="006440DD"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 xml:space="preserve">Support for renewable energy schemes, such as identifying and developing new markets for wood products, including wood-fuel. </w:t>
            </w:r>
          </w:p>
          <w:p w:rsidR="00166214" w:rsidRPr="00BC2671" w:rsidRDefault="00166214" w:rsidP="0059331A">
            <w:pPr>
              <w:autoSpaceDE w:val="0"/>
              <w:autoSpaceDN w:val="0"/>
              <w:adjustRightInd w:val="0"/>
              <w:rPr>
                <w:rFonts w:ascii="Arial" w:hAnsi="Arial" w:cs="Arial"/>
                <w:color w:val="000000"/>
                <w:sz w:val="24"/>
                <w:szCs w:val="24"/>
              </w:rPr>
            </w:pPr>
          </w:p>
          <w:p w:rsidR="006440DD" w:rsidRPr="00BC2671" w:rsidRDefault="00166214" w:rsidP="00166214">
            <w:pPr>
              <w:autoSpaceDE w:val="0"/>
              <w:autoSpaceDN w:val="0"/>
              <w:adjustRightInd w:val="0"/>
              <w:rPr>
                <w:rFonts w:ascii="Arial" w:hAnsi="Arial" w:cs="Arial"/>
                <w:color w:val="000000"/>
                <w:sz w:val="24"/>
                <w:szCs w:val="24"/>
              </w:rPr>
            </w:pPr>
            <w:r w:rsidRPr="00BC2671">
              <w:rPr>
                <w:rFonts w:ascii="Arial" w:hAnsi="Arial" w:cs="Arial"/>
                <w:color w:val="000000"/>
                <w:sz w:val="24"/>
                <w:szCs w:val="24"/>
              </w:rPr>
              <w:t>Produce a</w:t>
            </w:r>
            <w:r w:rsidR="006440DD" w:rsidRPr="00BC2671">
              <w:rPr>
                <w:rFonts w:ascii="Arial" w:hAnsi="Arial" w:cs="Arial"/>
                <w:color w:val="000000"/>
                <w:sz w:val="24"/>
                <w:szCs w:val="24"/>
              </w:rPr>
              <w:t xml:space="preserve"> climate change adaptation </w:t>
            </w:r>
            <w:r w:rsidRPr="00BC2671">
              <w:rPr>
                <w:rFonts w:ascii="Arial" w:hAnsi="Arial" w:cs="Arial"/>
                <w:color w:val="000000"/>
                <w:sz w:val="24"/>
                <w:szCs w:val="24"/>
              </w:rPr>
              <w:t>plan</w:t>
            </w:r>
            <w:r w:rsidR="006440DD" w:rsidRPr="00BC2671">
              <w:rPr>
                <w:rFonts w:ascii="Arial" w:hAnsi="Arial" w:cs="Arial"/>
                <w:color w:val="000000"/>
                <w:sz w:val="24"/>
                <w:szCs w:val="24"/>
              </w:rPr>
              <w:t xml:space="preserve"> for the National Park. </w:t>
            </w:r>
          </w:p>
        </w:tc>
        <w:tc>
          <w:tcPr>
            <w:tcW w:w="2046" w:type="dxa"/>
          </w:tcPr>
          <w:p w:rsidR="00166214" w:rsidRPr="00BC2671" w:rsidRDefault="00166214" w:rsidP="00166214">
            <w:pPr>
              <w:autoSpaceDE w:val="0"/>
              <w:autoSpaceDN w:val="0"/>
              <w:adjustRightInd w:val="0"/>
              <w:rPr>
                <w:rFonts w:ascii="Arial" w:hAnsi="Arial" w:cs="Arial"/>
                <w:color w:val="000000"/>
                <w:sz w:val="24"/>
                <w:szCs w:val="24"/>
              </w:rPr>
            </w:pPr>
            <w:r w:rsidRPr="00BC2671">
              <w:rPr>
                <w:rFonts w:ascii="Arial" w:hAnsi="Arial" w:cs="Arial"/>
                <w:color w:val="000000"/>
                <w:sz w:val="24"/>
                <w:szCs w:val="24"/>
              </w:rPr>
              <w:t>Land owners / managers, and other sources of funding</w:t>
            </w:r>
          </w:p>
          <w:p w:rsidR="006440DD" w:rsidRPr="00BC2671" w:rsidRDefault="006440DD"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p>
          <w:p w:rsidR="00166214" w:rsidRPr="00BC2671" w:rsidRDefault="00166214" w:rsidP="0059331A">
            <w:pPr>
              <w:autoSpaceDE w:val="0"/>
              <w:autoSpaceDN w:val="0"/>
              <w:adjustRightInd w:val="0"/>
              <w:rPr>
                <w:rFonts w:ascii="Arial" w:hAnsi="Arial" w:cs="Arial"/>
                <w:color w:val="000000"/>
                <w:sz w:val="24"/>
                <w:szCs w:val="24"/>
              </w:rPr>
            </w:pPr>
            <w:r w:rsidRPr="00BC2671">
              <w:rPr>
                <w:rFonts w:ascii="Arial" w:hAnsi="Arial" w:cs="Arial"/>
                <w:color w:val="000000"/>
                <w:sz w:val="24"/>
                <w:szCs w:val="24"/>
              </w:rPr>
              <w:t>NFNPA, and other sources of funding</w:t>
            </w:r>
          </w:p>
        </w:tc>
      </w:tr>
      <w:tr w:rsidR="006440DD" w:rsidRPr="00BC2671" w:rsidTr="00C00DDB">
        <w:tc>
          <w:tcPr>
            <w:tcW w:w="1980" w:type="dxa"/>
          </w:tcPr>
          <w:p w:rsidR="006440DD" w:rsidRPr="00BC2671" w:rsidRDefault="006440DD" w:rsidP="00166214">
            <w:pPr>
              <w:pStyle w:val="Default"/>
              <w:spacing w:after="120"/>
              <w:ind w:right="-104"/>
            </w:pPr>
            <w:r w:rsidRPr="00BC2671">
              <w:rPr>
                <w:b/>
                <w:bCs/>
              </w:rPr>
              <w:t xml:space="preserve">OBJECTIVE 4: </w:t>
            </w:r>
            <w:r w:rsidRPr="00BC2671">
              <w:t>Strengthen the well-being, identity and sustainability of rural communities and the pride</w:t>
            </w:r>
            <w:r w:rsidR="00C14C10" w:rsidRPr="00BC2671">
              <w:t xml:space="preserve"> of local people in their area</w:t>
            </w:r>
          </w:p>
        </w:tc>
        <w:tc>
          <w:tcPr>
            <w:tcW w:w="1984" w:type="dxa"/>
          </w:tcPr>
          <w:p w:rsidR="006440DD" w:rsidRPr="00BC2671" w:rsidRDefault="00BC2671" w:rsidP="00CC4740">
            <w:pPr>
              <w:rPr>
                <w:rFonts w:ascii="Arial" w:hAnsi="Arial" w:cs="Arial"/>
                <w:color w:val="000000"/>
                <w:sz w:val="24"/>
                <w:szCs w:val="24"/>
              </w:rPr>
            </w:pPr>
            <w:r w:rsidRPr="00BC2671">
              <w:rPr>
                <w:rFonts w:ascii="Arial" w:hAnsi="Arial" w:cs="Arial"/>
                <w:color w:val="000000"/>
                <w:sz w:val="24"/>
                <w:szCs w:val="24"/>
              </w:rPr>
              <w:t>School Places Planning</w:t>
            </w:r>
            <w:r w:rsidR="006440DD" w:rsidRPr="00BC2671">
              <w:rPr>
                <w:rFonts w:ascii="Arial" w:hAnsi="Arial" w:cs="Arial"/>
                <w:color w:val="000000"/>
                <w:sz w:val="24"/>
                <w:szCs w:val="24"/>
              </w:rPr>
              <w:t xml:space="preserve"> </w:t>
            </w:r>
          </w:p>
        </w:tc>
        <w:tc>
          <w:tcPr>
            <w:tcW w:w="2694" w:type="dxa"/>
          </w:tcPr>
          <w:p w:rsidR="006440DD" w:rsidRPr="00BC2671" w:rsidRDefault="006440DD" w:rsidP="00CC4740">
            <w:pPr>
              <w:rPr>
                <w:rFonts w:ascii="Arial" w:hAnsi="Arial" w:cs="Arial"/>
                <w:color w:val="000000"/>
                <w:sz w:val="24"/>
                <w:szCs w:val="24"/>
              </w:rPr>
            </w:pPr>
            <w:r w:rsidRPr="00BC2671">
              <w:rPr>
                <w:rFonts w:ascii="Arial" w:hAnsi="Arial" w:cs="Arial"/>
                <w:color w:val="000000"/>
                <w:sz w:val="24"/>
                <w:szCs w:val="24"/>
              </w:rPr>
              <w:t xml:space="preserve">Hampshire County Council </w:t>
            </w:r>
          </w:p>
        </w:tc>
        <w:tc>
          <w:tcPr>
            <w:tcW w:w="1701" w:type="dxa"/>
          </w:tcPr>
          <w:p w:rsidR="006440DD" w:rsidRPr="00BC2671" w:rsidRDefault="006440DD" w:rsidP="00CC4740">
            <w:pPr>
              <w:rPr>
                <w:rFonts w:ascii="Arial" w:hAnsi="Arial" w:cs="Arial"/>
                <w:color w:val="000000"/>
                <w:sz w:val="24"/>
                <w:szCs w:val="24"/>
              </w:rPr>
            </w:pPr>
            <w:r w:rsidRPr="00BC2671">
              <w:rPr>
                <w:rFonts w:ascii="Arial" w:hAnsi="Arial" w:cs="Arial"/>
                <w:color w:val="000000"/>
                <w:sz w:val="24"/>
                <w:szCs w:val="24"/>
              </w:rPr>
              <w:t xml:space="preserve">Next 10 years </w:t>
            </w:r>
          </w:p>
        </w:tc>
        <w:tc>
          <w:tcPr>
            <w:tcW w:w="3543" w:type="dxa"/>
          </w:tcPr>
          <w:p w:rsidR="006440DD" w:rsidRPr="00BC2671" w:rsidRDefault="00BC2671" w:rsidP="00CC4740">
            <w:pPr>
              <w:rPr>
                <w:rFonts w:ascii="Arial" w:hAnsi="Arial" w:cs="Arial"/>
                <w:color w:val="000000"/>
                <w:sz w:val="24"/>
                <w:szCs w:val="24"/>
              </w:rPr>
            </w:pPr>
            <w:r w:rsidRPr="00BC2671">
              <w:rPr>
                <w:rFonts w:ascii="Arial" w:hAnsi="Arial" w:cs="Arial"/>
                <w:color w:val="000000"/>
                <w:sz w:val="24"/>
                <w:szCs w:val="24"/>
              </w:rPr>
              <w:t>Focus on expansion of existing schools and provision of new schools where necessary</w:t>
            </w:r>
            <w:r w:rsidR="006440DD" w:rsidRPr="00BC2671">
              <w:rPr>
                <w:rFonts w:ascii="Arial" w:hAnsi="Arial" w:cs="Arial"/>
                <w:color w:val="000000"/>
                <w:sz w:val="24"/>
                <w:szCs w:val="24"/>
              </w:rPr>
              <w:t xml:space="preserve"> </w:t>
            </w:r>
          </w:p>
        </w:tc>
        <w:tc>
          <w:tcPr>
            <w:tcW w:w="2046" w:type="dxa"/>
          </w:tcPr>
          <w:p w:rsidR="006440DD" w:rsidRPr="00BC2671" w:rsidRDefault="00BC2671" w:rsidP="00CC4740">
            <w:pPr>
              <w:rPr>
                <w:rFonts w:ascii="Arial" w:hAnsi="Arial" w:cs="Arial"/>
                <w:color w:val="000000"/>
                <w:sz w:val="24"/>
                <w:szCs w:val="24"/>
              </w:rPr>
            </w:pPr>
            <w:r w:rsidRPr="00BC2671">
              <w:rPr>
                <w:rFonts w:ascii="Arial" w:hAnsi="Arial" w:cs="Arial"/>
                <w:color w:val="000000"/>
                <w:sz w:val="24"/>
                <w:szCs w:val="24"/>
              </w:rPr>
              <w:t>Hampshire County Council,</w:t>
            </w:r>
            <w:r w:rsidR="006440DD" w:rsidRPr="00BC2671">
              <w:rPr>
                <w:rFonts w:ascii="Arial" w:hAnsi="Arial" w:cs="Arial"/>
                <w:color w:val="000000"/>
                <w:sz w:val="24"/>
                <w:szCs w:val="24"/>
              </w:rPr>
              <w:t xml:space="preserve"> Government grant </w:t>
            </w:r>
          </w:p>
        </w:tc>
      </w:tr>
      <w:tr w:rsidR="002579AB" w:rsidRPr="00BC2671" w:rsidTr="00C00DDB">
        <w:tc>
          <w:tcPr>
            <w:tcW w:w="1980" w:type="dxa"/>
            <w:vMerge w:val="restart"/>
          </w:tcPr>
          <w:p w:rsidR="002579AB" w:rsidRPr="00BC2671" w:rsidRDefault="002579AB" w:rsidP="00C14C10">
            <w:pPr>
              <w:rPr>
                <w:rFonts w:ascii="Arial" w:hAnsi="Arial" w:cs="Arial"/>
                <w:color w:val="000000"/>
                <w:sz w:val="24"/>
                <w:szCs w:val="24"/>
              </w:rPr>
            </w:pPr>
            <w:r w:rsidRPr="00BC2671">
              <w:rPr>
                <w:rFonts w:ascii="Arial" w:hAnsi="Arial" w:cs="Arial"/>
                <w:b/>
                <w:bCs/>
                <w:color w:val="000000"/>
                <w:sz w:val="24"/>
                <w:szCs w:val="24"/>
              </w:rPr>
              <w:lastRenderedPageBreak/>
              <w:t xml:space="preserve">OBJECTIVE 5: </w:t>
            </w:r>
            <w:r w:rsidRPr="00BC2671">
              <w:rPr>
                <w:rFonts w:ascii="Arial" w:hAnsi="Arial" w:cs="Arial"/>
                <w:color w:val="000000"/>
                <w:sz w:val="24"/>
                <w:szCs w:val="24"/>
              </w:rPr>
              <w:t xml:space="preserve">Promote appropriate housing to meet local needs and maintain the vibrant communities of the National Park </w:t>
            </w:r>
          </w:p>
        </w:tc>
        <w:tc>
          <w:tcPr>
            <w:tcW w:w="1984" w:type="dxa"/>
          </w:tcPr>
          <w:p w:rsidR="002579AB" w:rsidRPr="00BC2671" w:rsidRDefault="002579AB" w:rsidP="0059331A">
            <w:pPr>
              <w:rPr>
                <w:rFonts w:ascii="Arial" w:hAnsi="Arial" w:cs="Arial"/>
                <w:color w:val="000000"/>
                <w:sz w:val="24"/>
                <w:szCs w:val="24"/>
              </w:rPr>
            </w:pPr>
            <w:r w:rsidRPr="006A02CC">
              <w:rPr>
                <w:rFonts w:ascii="Arial" w:hAnsi="Arial" w:cs="Arial"/>
                <w:color w:val="000000"/>
                <w:sz w:val="24"/>
                <w:szCs w:val="24"/>
              </w:rPr>
              <w:t>Application of affordable</w:t>
            </w:r>
            <w:r w:rsidRPr="00BC2671">
              <w:rPr>
                <w:rFonts w:ascii="Arial" w:hAnsi="Arial" w:cs="Arial"/>
                <w:color w:val="000000"/>
                <w:sz w:val="24"/>
                <w:szCs w:val="24"/>
              </w:rPr>
              <w:t xml:space="preserve"> housing policy </w:t>
            </w:r>
          </w:p>
        </w:tc>
        <w:tc>
          <w:tcPr>
            <w:tcW w:w="2694" w:type="dxa"/>
          </w:tcPr>
          <w:p w:rsidR="002579AB" w:rsidRPr="00BC2671" w:rsidRDefault="002579AB" w:rsidP="001F4286">
            <w:pPr>
              <w:rPr>
                <w:rFonts w:ascii="Arial" w:hAnsi="Arial" w:cs="Arial"/>
                <w:color w:val="000000"/>
                <w:sz w:val="24"/>
                <w:szCs w:val="24"/>
              </w:rPr>
            </w:pPr>
            <w:r w:rsidRPr="00BC2671">
              <w:rPr>
                <w:rFonts w:ascii="Arial" w:hAnsi="Arial" w:cs="Arial"/>
                <w:color w:val="000000"/>
                <w:sz w:val="24"/>
                <w:szCs w:val="24"/>
              </w:rPr>
              <w:t xml:space="preserve">Registered </w:t>
            </w:r>
            <w:r w:rsidR="001F4286" w:rsidRPr="00BC2671">
              <w:rPr>
                <w:rFonts w:ascii="Arial" w:hAnsi="Arial" w:cs="Arial"/>
                <w:color w:val="000000"/>
                <w:sz w:val="24"/>
                <w:szCs w:val="24"/>
              </w:rPr>
              <w:t>housing providers, developers,</w:t>
            </w:r>
            <w:r w:rsidRPr="00BC2671">
              <w:rPr>
                <w:rFonts w:ascii="Arial" w:hAnsi="Arial" w:cs="Arial"/>
                <w:color w:val="000000"/>
                <w:sz w:val="24"/>
                <w:szCs w:val="24"/>
              </w:rPr>
              <w:t xml:space="preserve"> housing authorities. </w:t>
            </w:r>
          </w:p>
        </w:tc>
        <w:tc>
          <w:tcPr>
            <w:tcW w:w="1701"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 xml:space="preserve">Ongoing </w:t>
            </w:r>
          </w:p>
        </w:tc>
        <w:tc>
          <w:tcPr>
            <w:tcW w:w="3543"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 xml:space="preserve">Provision of affordable housing throughout the National Park </w:t>
            </w:r>
          </w:p>
        </w:tc>
        <w:tc>
          <w:tcPr>
            <w:tcW w:w="2046" w:type="dxa"/>
          </w:tcPr>
          <w:p w:rsidR="002579AB" w:rsidRPr="00BC2671" w:rsidRDefault="001F4286" w:rsidP="001F4286">
            <w:pPr>
              <w:ind w:right="-191"/>
              <w:rPr>
                <w:rFonts w:ascii="Arial" w:hAnsi="Arial" w:cs="Arial"/>
                <w:color w:val="000000"/>
                <w:sz w:val="24"/>
                <w:szCs w:val="24"/>
              </w:rPr>
            </w:pPr>
            <w:r w:rsidRPr="00BC2671">
              <w:rPr>
                <w:rFonts w:ascii="Arial" w:hAnsi="Arial" w:cs="Arial"/>
                <w:color w:val="000000"/>
                <w:sz w:val="24"/>
                <w:szCs w:val="24"/>
              </w:rPr>
              <w:t>Developer contributions registered housing providers, landowners</w:t>
            </w:r>
          </w:p>
        </w:tc>
      </w:tr>
      <w:tr w:rsidR="002579AB" w:rsidRPr="00BC2671" w:rsidTr="002579AB">
        <w:trPr>
          <w:trHeight w:val="1389"/>
        </w:trPr>
        <w:tc>
          <w:tcPr>
            <w:tcW w:w="1980" w:type="dxa"/>
            <w:vMerge/>
          </w:tcPr>
          <w:p w:rsidR="002579AB" w:rsidRPr="00BC2671" w:rsidRDefault="002579AB" w:rsidP="0059331A">
            <w:pPr>
              <w:pStyle w:val="Default"/>
              <w:rPr>
                <w:color w:val="auto"/>
              </w:rPr>
            </w:pPr>
          </w:p>
        </w:tc>
        <w:tc>
          <w:tcPr>
            <w:tcW w:w="1984" w:type="dxa"/>
          </w:tcPr>
          <w:p w:rsidR="002579AB" w:rsidRPr="006A02CC" w:rsidRDefault="002579AB" w:rsidP="0059331A">
            <w:pPr>
              <w:rPr>
                <w:rFonts w:ascii="Arial" w:hAnsi="Arial" w:cs="Arial"/>
                <w:color w:val="000000"/>
                <w:sz w:val="24"/>
                <w:szCs w:val="24"/>
              </w:rPr>
            </w:pPr>
            <w:r w:rsidRPr="006A02CC">
              <w:rPr>
                <w:rFonts w:ascii="Arial" w:hAnsi="Arial" w:cs="Arial"/>
                <w:color w:val="000000"/>
                <w:sz w:val="24"/>
                <w:szCs w:val="24"/>
              </w:rPr>
              <w:t xml:space="preserve">Commoners Dwelling Scheme </w:t>
            </w:r>
          </w:p>
        </w:tc>
        <w:tc>
          <w:tcPr>
            <w:tcW w:w="2694" w:type="dxa"/>
          </w:tcPr>
          <w:p w:rsidR="002579AB" w:rsidRPr="00BC2671" w:rsidRDefault="001F4286" w:rsidP="001F4286">
            <w:pPr>
              <w:rPr>
                <w:rFonts w:ascii="Arial" w:hAnsi="Arial" w:cs="Arial"/>
                <w:color w:val="000000"/>
                <w:sz w:val="24"/>
                <w:szCs w:val="24"/>
              </w:rPr>
            </w:pPr>
            <w:r w:rsidRPr="00BC2671">
              <w:rPr>
                <w:rFonts w:ascii="Arial" w:hAnsi="Arial" w:cs="Arial"/>
                <w:color w:val="000000"/>
                <w:sz w:val="24"/>
                <w:szCs w:val="24"/>
              </w:rPr>
              <w:t>NFNPA, Forestry Commission.</w:t>
            </w:r>
          </w:p>
        </w:tc>
        <w:tc>
          <w:tcPr>
            <w:tcW w:w="1701"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 xml:space="preserve">Ongoing </w:t>
            </w:r>
          </w:p>
        </w:tc>
        <w:tc>
          <w:tcPr>
            <w:tcW w:w="3543"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 xml:space="preserve">Continued support for the implementation of the Commoners Dwelling Scheme to provide affordable housing suitable for commoners. </w:t>
            </w:r>
          </w:p>
          <w:p w:rsidR="002579AB" w:rsidRPr="00BC2671" w:rsidRDefault="002579AB" w:rsidP="0059331A">
            <w:pPr>
              <w:rPr>
                <w:rFonts w:ascii="Arial" w:hAnsi="Arial" w:cs="Arial"/>
                <w:color w:val="000000"/>
                <w:sz w:val="24"/>
                <w:szCs w:val="24"/>
              </w:rPr>
            </w:pPr>
          </w:p>
        </w:tc>
        <w:tc>
          <w:tcPr>
            <w:tcW w:w="2046"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 xml:space="preserve">NFNPA and partners </w:t>
            </w:r>
          </w:p>
        </w:tc>
      </w:tr>
      <w:tr w:rsidR="002579AB" w:rsidRPr="00BC2671" w:rsidTr="00C00DDB">
        <w:trPr>
          <w:trHeight w:val="1245"/>
        </w:trPr>
        <w:tc>
          <w:tcPr>
            <w:tcW w:w="1980" w:type="dxa"/>
            <w:vMerge/>
          </w:tcPr>
          <w:p w:rsidR="002579AB" w:rsidRPr="00BC2671" w:rsidRDefault="002579AB" w:rsidP="0059331A">
            <w:pPr>
              <w:pStyle w:val="Default"/>
              <w:rPr>
                <w:color w:val="auto"/>
              </w:rPr>
            </w:pPr>
          </w:p>
        </w:tc>
        <w:tc>
          <w:tcPr>
            <w:tcW w:w="1984" w:type="dxa"/>
          </w:tcPr>
          <w:p w:rsidR="002579AB" w:rsidRPr="006A02CC" w:rsidRDefault="002579AB" w:rsidP="0059331A">
            <w:pPr>
              <w:rPr>
                <w:rFonts w:ascii="Arial" w:hAnsi="Arial" w:cs="Arial"/>
                <w:color w:val="000000"/>
                <w:sz w:val="24"/>
                <w:szCs w:val="24"/>
              </w:rPr>
            </w:pPr>
            <w:r w:rsidRPr="006A02CC">
              <w:rPr>
                <w:rFonts w:ascii="Arial" w:hAnsi="Arial" w:cs="Arial"/>
                <w:color w:val="000000"/>
                <w:sz w:val="24"/>
                <w:szCs w:val="24"/>
              </w:rPr>
              <w:t>Partnership Plan for the New Forest National Park (2015)</w:t>
            </w:r>
          </w:p>
        </w:tc>
        <w:tc>
          <w:tcPr>
            <w:tcW w:w="2694"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NFDC, NFNPA, Action Hampshire, registered housing providers</w:t>
            </w:r>
          </w:p>
        </w:tc>
        <w:tc>
          <w:tcPr>
            <w:tcW w:w="1701"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Ongoing</w:t>
            </w:r>
          </w:p>
        </w:tc>
        <w:tc>
          <w:tcPr>
            <w:tcW w:w="3543" w:type="dxa"/>
          </w:tcPr>
          <w:p w:rsidR="002579AB" w:rsidRPr="00BC2671" w:rsidRDefault="002579AB" w:rsidP="002579AB">
            <w:pPr>
              <w:rPr>
                <w:rFonts w:ascii="Arial" w:hAnsi="Arial" w:cs="Arial"/>
                <w:color w:val="000000"/>
                <w:sz w:val="24"/>
                <w:szCs w:val="24"/>
              </w:rPr>
            </w:pPr>
            <w:r w:rsidRPr="00BC2671">
              <w:rPr>
                <w:rFonts w:ascii="Arial" w:hAnsi="Arial" w:cs="Arial"/>
                <w:color w:val="000000"/>
                <w:sz w:val="24"/>
                <w:szCs w:val="24"/>
              </w:rPr>
              <w:t>Identify possible sites for affordable housing, including suitable publicly owned land.</w:t>
            </w:r>
          </w:p>
          <w:p w:rsidR="002579AB" w:rsidRPr="00BC2671" w:rsidRDefault="002579AB" w:rsidP="002579AB">
            <w:pPr>
              <w:rPr>
                <w:rFonts w:ascii="Arial" w:hAnsi="Arial" w:cs="Arial"/>
                <w:color w:val="000000"/>
                <w:sz w:val="24"/>
                <w:szCs w:val="24"/>
              </w:rPr>
            </w:pPr>
          </w:p>
          <w:p w:rsidR="002579AB" w:rsidRPr="00BC2671" w:rsidRDefault="002579AB" w:rsidP="002579AB">
            <w:pPr>
              <w:rPr>
                <w:rFonts w:ascii="Arial" w:hAnsi="Arial" w:cs="Arial"/>
                <w:color w:val="000000"/>
                <w:sz w:val="24"/>
                <w:szCs w:val="24"/>
              </w:rPr>
            </w:pPr>
          </w:p>
          <w:p w:rsidR="002579AB" w:rsidRPr="00BC2671" w:rsidRDefault="002579AB" w:rsidP="0059331A">
            <w:pPr>
              <w:rPr>
                <w:rFonts w:ascii="Arial" w:hAnsi="Arial" w:cs="Arial"/>
                <w:color w:val="000000"/>
                <w:sz w:val="24"/>
                <w:szCs w:val="24"/>
              </w:rPr>
            </w:pPr>
          </w:p>
        </w:tc>
        <w:tc>
          <w:tcPr>
            <w:tcW w:w="2046" w:type="dxa"/>
          </w:tcPr>
          <w:p w:rsidR="002579AB" w:rsidRPr="00BC2671" w:rsidRDefault="002579AB" w:rsidP="0059331A">
            <w:pPr>
              <w:rPr>
                <w:rFonts w:ascii="Arial" w:hAnsi="Arial" w:cs="Arial"/>
                <w:color w:val="000000"/>
                <w:sz w:val="24"/>
                <w:szCs w:val="24"/>
              </w:rPr>
            </w:pPr>
            <w:r w:rsidRPr="00BC2671">
              <w:rPr>
                <w:rFonts w:ascii="Arial" w:hAnsi="Arial" w:cs="Arial"/>
                <w:color w:val="000000"/>
                <w:sz w:val="24"/>
                <w:szCs w:val="24"/>
              </w:rPr>
              <w:t>NFDC, NFNPA</w:t>
            </w:r>
          </w:p>
        </w:tc>
      </w:tr>
      <w:tr w:rsidR="006440DD" w:rsidRPr="00BC2671" w:rsidTr="00C00DDB">
        <w:tc>
          <w:tcPr>
            <w:tcW w:w="1980" w:type="dxa"/>
          </w:tcPr>
          <w:p w:rsidR="006440DD" w:rsidRPr="00BC2671" w:rsidRDefault="006440DD" w:rsidP="001F4286">
            <w:pPr>
              <w:rPr>
                <w:rFonts w:ascii="Arial" w:hAnsi="Arial" w:cs="Arial"/>
                <w:color w:val="000000"/>
                <w:sz w:val="24"/>
                <w:szCs w:val="24"/>
              </w:rPr>
            </w:pPr>
            <w:r w:rsidRPr="00BC2671">
              <w:rPr>
                <w:rFonts w:ascii="Arial" w:hAnsi="Arial" w:cs="Arial"/>
                <w:b/>
                <w:bCs/>
                <w:color w:val="000000"/>
                <w:sz w:val="24"/>
                <w:szCs w:val="24"/>
              </w:rPr>
              <w:t xml:space="preserve">OBJECTIVE 6: </w:t>
            </w:r>
            <w:r w:rsidRPr="00BC2671">
              <w:rPr>
                <w:rFonts w:ascii="Arial" w:hAnsi="Arial" w:cs="Arial"/>
                <w:color w:val="000000"/>
                <w:sz w:val="24"/>
                <w:szCs w:val="24"/>
              </w:rPr>
              <w:t>Develop a diverse and sustainable economy that contributes to the w</w:t>
            </w:r>
            <w:r w:rsidR="00C14C10" w:rsidRPr="00BC2671">
              <w:rPr>
                <w:rFonts w:ascii="Arial" w:hAnsi="Arial" w:cs="Arial"/>
                <w:color w:val="000000"/>
                <w:sz w:val="24"/>
                <w:szCs w:val="24"/>
              </w:rPr>
              <w:t>ell-being of local communities throughout the National Park</w:t>
            </w:r>
          </w:p>
        </w:tc>
        <w:tc>
          <w:tcPr>
            <w:tcW w:w="1984" w:type="dxa"/>
          </w:tcPr>
          <w:p w:rsidR="006440DD" w:rsidRPr="00BC2671" w:rsidRDefault="0050020D" w:rsidP="0050020D">
            <w:pPr>
              <w:rPr>
                <w:rFonts w:ascii="Arial" w:hAnsi="Arial" w:cs="Arial"/>
                <w:color w:val="000000"/>
                <w:sz w:val="24"/>
                <w:szCs w:val="24"/>
              </w:rPr>
            </w:pPr>
            <w:r w:rsidRPr="006A02CC">
              <w:rPr>
                <w:rFonts w:ascii="Arial" w:hAnsi="Arial" w:cs="Arial"/>
                <w:color w:val="000000"/>
                <w:sz w:val="24"/>
                <w:szCs w:val="24"/>
              </w:rPr>
              <w:t>Partnership Plan for</w:t>
            </w:r>
            <w:r w:rsidRPr="00BC2671">
              <w:rPr>
                <w:rFonts w:ascii="Arial" w:hAnsi="Arial" w:cs="Arial"/>
                <w:color w:val="000000"/>
                <w:sz w:val="24"/>
                <w:szCs w:val="24"/>
              </w:rPr>
              <w:t xml:space="preserve"> the </w:t>
            </w:r>
            <w:r w:rsidR="006440DD" w:rsidRPr="00BC2671">
              <w:rPr>
                <w:rFonts w:ascii="Arial" w:hAnsi="Arial" w:cs="Arial"/>
                <w:color w:val="000000"/>
                <w:sz w:val="24"/>
                <w:szCs w:val="24"/>
              </w:rPr>
              <w:t xml:space="preserve">New Forest National Park </w:t>
            </w:r>
            <w:r w:rsidRPr="00BC2671">
              <w:rPr>
                <w:rFonts w:ascii="Arial" w:hAnsi="Arial" w:cs="Arial"/>
                <w:color w:val="000000"/>
                <w:sz w:val="24"/>
                <w:szCs w:val="24"/>
              </w:rPr>
              <w:t>(2015</w:t>
            </w:r>
            <w:r w:rsidR="006440DD" w:rsidRPr="00BC2671">
              <w:rPr>
                <w:rFonts w:ascii="Arial" w:hAnsi="Arial" w:cs="Arial"/>
                <w:color w:val="000000"/>
                <w:sz w:val="24"/>
                <w:szCs w:val="24"/>
              </w:rPr>
              <w:t xml:space="preserve">) </w:t>
            </w:r>
          </w:p>
        </w:tc>
        <w:tc>
          <w:tcPr>
            <w:tcW w:w="2694" w:type="dxa"/>
          </w:tcPr>
          <w:p w:rsidR="006440DD" w:rsidRPr="00BC2671" w:rsidRDefault="0050020D" w:rsidP="0059331A">
            <w:pPr>
              <w:rPr>
                <w:rFonts w:ascii="Arial" w:hAnsi="Arial" w:cs="Arial"/>
                <w:color w:val="000000"/>
                <w:sz w:val="24"/>
                <w:szCs w:val="24"/>
              </w:rPr>
            </w:pPr>
            <w:r w:rsidRPr="00BC2671">
              <w:rPr>
                <w:rFonts w:ascii="Arial" w:hAnsi="Arial" w:cs="Arial"/>
                <w:color w:val="000000"/>
                <w:sz w:val="24"/>
                <w:szCs w:val="24"/>
              </w:rPr>
              <w:t>New Forest Land Advice Service</w:t>
            </w:r>
            <w:r w:rsidR="006440DD" w:rsidRPr="00BC2671">
              <w:rPr>
                <w:rFonts w:ascii="Arial" w:hAnsi="Arial" w:cs="Arial"/>
                <w:color w:val="000000"/>
                <w:sz w:val="24"/>
                <w:szCs w:val="24"/>
              </w:rPr>
              <w:t>, Forestry Commission</w:t>
            </w:r>
            <w:r w:rsidRPr="00BC2671">
              <w:rPr>
                <w:rFonts w:ascii="Arial" w:hAnsi="Arial" w:cs="Arial"/>
                <w:color w:val="000000"/>
                <w:sz w:val="24"/>
                <w:szCs w:val="24"/>
              </w:rPr>
              <w:t>, land owners / managers</w:t>
            </w:r>
            <w:r w:rsidR="006440DD" w:rsidRPr="00BC2671">
              <w:rPr>
                <w:rFonts w:ascii="Arial" w:hAnsi="Arial" w:cs="Arial"/>
                <w:color w:val="000000"/>
                <w:sz w:val="24"/>
                <w:szCs w:val="24"/>
              </w:rPr>
              <w:t xml:space="preserve"> </w:t>
            </w:r>
          </w:p>
          <w:p w:rsidR="001610FF" w:rsidRPr="00BC2671" w:rsidRDefault="001610FF" w:rsidP="0059331A">
            <w:pPr>
              <w:rPr>
                <w:rFonts w:ascii="Arial" w:hAnsi="Arial" w:cs="Arial"/>
                <w:color w:val="000000"/>
                <w:sz w:val="24"/>
                <w:szCs w:val="24"/>
              </w:rPr>
            </w:pPr>
          </w:p>
        </w:tc>
        <w:tc>
          <w:tcPr>
            <w:tcW w:w="1701" w:type="dxa"/>
          </w:tcPr>
          <w:p w:rsidR="006440DD" w:rsidRPr="00BC2671" w:rsidRDefault="0050020D" w:rsidP="0059331A">
            <w:pPr>
              <w:rPr>
                <w:rFonts w:ascii="Arial" w:hAnsi="Arial" w:cs="Arial"/>
                <w:color w:val="000000"/>
                <w:sz w:val="24"/>
                <w:szCs w:val="24"/>
              </w:rPr>
            </w:pPr>
            <w:r w:rsidRPr="00BC2671">
              <w:rPr>
                <w:rFonts w:ascii="Arial" w:hAnsi="Arial" w:cs="Arial"/>
                <w:color w:val="000000"/>
                <w:sz w:val="24"/>
                <w:szCs w:val="24"/>
              </w:rPr>
              <w:t>By 2020</w:t>
            </w:r>
            <w:r w:rsidR="006440DD" w:rsidRPr="00BC2671">
              <w:rPr>
                <w:rFonts w:ascii="Arial" w:hAnsi="Arial" w:cs="Arial"/>
                <w:color w:val="000000"/>
                <w:sz w:val="24"/>
                <w:szCs w:val="24"/>
              </w:rPr>
              <w:t xml:space="preserve"> </w:t>
            </w:r>
          </w:p>
        </w:tc>
        <w:tc>
          <w:tcPr>
            <w:tcW w:w="3543" w:type="dxa"/>
          </w:tcPr>
          <w:p w:rsidR="006440DD" w:rsidRPr="00BC2671" w:rsidRDefault="0050020D" w:rsidP="0059331A">
            <w:pPr>
              <w:rPr>
                <w:rFonts w:ascii="Arial" w:hAnsi="Arial" w:cs="Arial"/>
                <w:color w:val="000000"/>
                <w:sz w:val="24"/>
                <w:szCs w:val="24"/>
              </w:rPr>
            </w:pPr>
            <w:r w:rsidRPr="00BC2671">
              <w:rPr>
                <w:rFonts w:ascii="Arial" w:hAnsi="Arial" w:cs="Arial"/>
                <w:color w:val="000000"/>
                <w:sz w:val="24"/>
                <w:szCs w:val="24"/>
              </w:rPr>
              <w:t>Increase the economic vitality and environmental value of woodlands by establishing ‘management hubs’ of nearby woodland owners and expanding the markets for local timber products.</w:t>
            </w:r>
            <w:r w:rsidR="006440DD" w:rsidRPr="00BC2671">
              <w:rPr>
                <w:rFonts w:ascii="Arial" w:hAnsi="Arial" w:cs="Arial"/>
                <w:color w:val="000000"/>
                <w:sz w:val="24"/>
                <w:szCs w:val="24"/>
              </w:rPr>
              <w:t xml:space="preserve"> </w:t>
            </w:r>
          </w:p>
        </w:tc>
        <w:tc>
          <w:tcPr>
            <w:tcW w:w="2046" w:type="dxa"/>
          </w:tcPr>
          <w:p w:rsidR="006440DD" w:rsidRPr="00BC2671" w:rsidRDefault="0050020D" w:rsidP="0059331A">
            <w:pPr>
              <w:rPr>
                <w:rFonts w:ascii="Arial" w:hAnsi="Arial" w:cs="Arial"/>
                <w:sz w:val="24"/>
                <w:szCs w:val="24"/>
              </w:rPr>
            </w:pPr>
            <w:r w:rsidRPr="00BC2671">
              <w:rPr>
                <w:rFonts w:ascii="Arial" w:hAnsi="Arial" w:cs="Arial"/>
                <w:sz w:val="24"/>
                <w:szCs w:val="24"/>
              </w:rPr>
              <w:t>Unknown</w:t>
            </w:r>
          </w:p>
        </w:tc>
      </w:tr>
      <w:tr w:rsidR="00BC2671" w:rsidRPr="00BC2671" w:rsidTr="00BC2671">
        <w:trPr>
          <w:trHeight w:val="2012"/>
        </w:trPr>
        <w:tc>
          <w:tcPr>
            <w:tcW w:w="1980" w:type="dxa"/>
          </w:tcPr>
          <w:p w:rsidR="00BC2671" w:rsidRPr="00BC2671" w:rsidRDefault="00BC2671" w:rsidP="0059331A">
            <w:pPr>
              <w:rPr>
                <w:rFonts w:ascii="Arial" w:hAnsi="Arial" w:cs="Arial"/>
                <w:color w:val="000000"/>
                <w:sz w:val="24"/>
                <w:szCs w:val="24"/>
              </w:rPr>
            </w:pPr>
            <w:r w:rsidRPr="00BC2671">
              <w:rPr>
                <w:rFonts w:ascii="Arial" w:hAnsi="Arial" w:cs="Arial"/>
                <w:b/>
                <w:bCs/>
                <w:color w:val="000000"/>
                <w:sz w:val="24"/>
                <w:szCs w:val="24"/>
              </w:rPr>
              <w:lastRenderedPageBreak/>
              <w:t xml:space="preserve">OBJECTIVE 7: </w:t>
            </w:r>
            <w:r w:rsidRPr="00BC2671">
              <w:rPr>
                <w:rFonts w:ascii="Arial" w:hAnsi="Arial" w:cs="Arial"/>
                <w:color w:val="000000"/>
                <w:sz w:val="24"/>
                <w:szCs w:val="24"/>
              </w:rPr>
              <w:t xml:space="preserve">Encourage land management that sustains the special qualities of the National Park </w:t>
            </w:r>
          </w:p>
        </w:tc>
        <w:tc>
          <w:tcPr>
            <w:tcW w:w="1984" w:type="dxa"/>
          </w:tcPr>
          <w:p w:rsidR="00BC2671" w:rsidRPr="006A02CC" w:rsidRDefault="00BC2671" w:rsidP="00AD4054">
            <w:pPr>
              <w:rPr>
                <w:rFonts w:ascii="Arial" w:hAnsi="Arial" w:cs="Arial"/>
                <w:color w:val="000000"/>
                <w:sz w:val="24"/>
                <w:szCs w:val="24"/>
              </w:rPr>
            </w:pPr>
            <w:r w:rsidRPr="006A02CC">
              <w:rPr>
                <w:rFonts w:ascii="Arial" w:hAnsi="Arial" w:cs="Arial"/>
                <w:color w:val="000000"/>
                <w:sz w:val="24"/>
                <w:szCs w:val="24"/>
              </w:rPr>
              <w:t xml:space="preserve">Partnership Plan for the New Forest National Park (2015) </w:t>
            </w:r>
          </w:p>
        </w:tc>
        <w:tc>
          <w:tcPr>
            <w:tcW w:w="2694" w:type="dxa"/>
          </w:tcPr>
          <w:p w:rsidR="00BC2671" w:rsidRPr="00BC2671" w:rsidRDefault="00BC2671" w:rsidP="0059331A">
            <w:pPr>
              <w:rPr>
                <w:rFonts w:ascii="Arial" w:hAnsi="Arial" w:cs="Arial"/>
                <w:color w:val="000000"/>
                <w:sz w:val="24"/>
                <w:szCs w:val="24"/>
              </w:rPr>
            </w:pPr>
            <w:r w:rsidRPr="00BC2671">
              <w:rPr>
                <w:rFonts w:ascii="Arial" w:hAnsi="Arial" w:cs="Arial"/>
                <w:color w:val="000000"/>
                <w:sz w:val="24"/>
                <w:szCs w:val="24"/>
              </w:rPr>
              <w:t xml:space="preserve">New Forest Land Advice Service, landowners / managers </w:t>
            </w:r>
          </w:p>
        </w:tc>
        <w:tc>
          <w:tcPr>
            <w:tcW w:w="1701" w:type="dxa"/>
          </w:tcPr>
          <w:p w:rsidR="00BC2671" w:rsidRPr="00BC2671" w:rsidRDefault="00BC2671" w:rsidP="0059331A">
            <w:pPr>
              <w:ind w:right="-113"/>
              <w:rPr>
                <w:rFonts w:ascii="Arial" w:hAnsi="Arial" w:cs="Arial"/>
                <w:color w:val="000000"/>
                <w:sz w:val="24"/>
                <w:szCs w:val="24"/>
              </w:rPr>
            </w:pPr>
            <w:r w:rsidRPr="00BC2671">
              <w:rPr>
                <w:rFonts w:ascii="Arial" w:hAnsi="Arial" w:cs="Arial"/>
                <w:color w:val="000000"/>
                <w:sz w:val="24"/>
                <w:szCs w:val="24"/>
              </w:rPr>
              <w:t xml:space="preserve">Continued implementation </w:t>
            </w:r>
          </w:p>
        </w:tc>
        <w:tc>
          <w:tcPr>
            <w:tcW w:w="3543" w:type="dxa"/>
          </w:tcPr>
          <w:p w:rsidR="00BC2671" w:rsidRPr="00BC2671" w:rsidRDefault="00BC2671" w:rsidP="002C1707">
            <w:pPr>
              <w:ind w:right="-102"/>
              <w:rPr>
                <w:rFonts w:ascii="Arial" w:hAnsi="Arial" w:cs="Arial"/>
                <w:color w:val="000000"/>
                <w:sz w:val="24"/>
                <w:szCs w:val="24"/>
              </w:rPr>
            </w:pPr>
            <w:r w:rsidRPr="00BC2671">
              <w:rPr>
                <w:rFonts w:ascii="Arial" w:hAnsi="Arial" w:cs="Arial"/>
                <w:color w:val="000000"/>
                <w:sz w:val="24"/>
                <w:szCs w:val="24"/>
              </w:rPr>
              <w:t xml:space="preserve">Provision of land management advice and supporting information for the National Park. </w:t>
            </w:r>
          </w:p>
        </w:tc>
        <w:tc>
          <w:tcPr>
            <w:tcW w:w="2046" w:type="dxa"/>
          </w:tcPr>
          <w:p w:rsidR="00BC2671" w:rsidRPr="00BC2671" w:rsidRDefault="00BC2671" w:rsidP="0059331A">
            <w:pPr>
              <w:rPr>
                <w:rFonts w:ascii="Arial" w:hAnsi="Arial" w:cs="Arial"/>
                <w:color w:val="000000"/>
                <w:sz w:val="24"/>
                <w:szCs w:val="24"/>
              </w:rPr>
            </w:pPr>
            <w:r w:rsidRPr="00BC2671">
              <w:rPr>
                <w:rFonts w:ascii="Arial" w:hAnsi="Arial" w:cs="Arial"/>
                <w:color w:val="000000"/>
                <w:sz w:val="24"/>
                <w:szCs w:val="24"/>
              </w:rPr>
              <w:t xml:space="preserve">New Forest Land Advice Service, landowners / managers </w:t>
            </w:r>
          </w:p>
        </w:tc>
      </w:tr>
      <w:tr w:rsidR="007847C9" w:rsidRPr="00BC2671" w:rsidTr="007847C9">
        <w:trPr>
          <w:trHeight w:val="3217"/>
        </w:trPr>
        <w:tc>
          <w:tcPr>
            <w:tcW w:w="1980" w:type="dxa"/>
            <w:vMerge w:val="restart"/>
          </w:tcPr>
          <w:p w:rsidR="007847C9" w:rsidRPr="00BC2671" w:rsidRDefault="007847C9" w:rsidP="0059331A">
            <w:pPr>
              <w:rPr>
                <w:rFonts w:ascii="Arial" w:hAnsi="Arial" w:cs="Arial"/>
                <w:color w:val="000000"/>
                <w:sz w:val="24"/>
                <w:szCs w:val="24"/>
              </w:rPr>
            </w:pPr>
            <w:r w:rsidRPr="00BC2671">
              <w:rPr>
                <w:rFonts w:ascii="Arial" w:hAnsi="Arial" w:cs="Arial"/>
                <w:b/>
                <w:bCs/>
                <w:color w:val="000000"/>
                <w:sz w:val="24"/>
                <w:szCs w:val="24"/>
              </w:rPr>
              <w:t xml:space="preserve">OBJECTIVE 8: </w:t>
            </w:r>
          </w:p>
          <w:p w:rsidR="007847C9" w:rsidRPr="00BC2671" w:rsidRDefault="007847C9" w:rsidP="0059331A">
            <w:pPr>
              <w:rPr>
                <w:rFonts w:ascii="Arial" w:hAnsi="Arial" w:cs="Arial"/>
                <w:sz w:val="24"/>
                <w:szCs w:val="24"/>
              </w:rPr>
            </w:pPr>
            <w:r w:rsidRPr="00BC2671">
              <w:rPr>
                <w:rFonts w:ascii="Arial" w:hAnsi="Arial" w:cs="Arial"/>
                <w:color w:val="000000"/>
                <w:sz w:val="24"/>
                <w:szCs w:val="24"/>
              </w:rPr>
              <w:t xml:space="preserve">Support development which encourages sustainable tourism and recreation, and provides opportunities for enjoying the Park’s special qualities. </w:t>
            </w:r>
          </w:p>
        </w:tc>
        <w:tc>
          <w:tcPr>
            <w:tcW w:w="1984" w:type="dxa"/>
          </w:tcPr>
          <w:p w:rsidR="007847C9" w:rsidRPr="006A02CC" w:rsidRDefault="007847C9" w:rsidP="001F5B58">
            <w:pPr>
              <w:rPr>
                <w:rFonts w:ascii="Arial" w:hAnsi="Arial" w:cs="Arial"/>
                <w:color w:val="000000"/>
                <w:sz w:val="24"/>
                <w:szCs w:val="24"/>
              </w:rPr>
            </w:pPr>
            <w:r w:rsidRPr="006A02CC">
              <w:rPr>
                <w:rFonts w:ascii="Arial" w:hAnsi="Arial" w:cs="Arial"/>
                <w:color w:val="000000"/>
                <w:sz w:val="24"/>
                <w:szCs w:val="24"/>
              </w:rPr>
              <w:t xml:space="preserve">Partnership Plan for the New Forest National Park (2015) </w:t>
            </w:r>
          </w:p>
        </w:tc>
        <w:tc>
          <w:tcPr>
            <w:tcW w:w="2694"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 xml:space="preserve">Hampshire County Council, NFNPA, NFDC, landowners </w:t>
            </w: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NFNPA, Town and Parish Councils</w:t>
            </w:r>
          </w:p>
          <w:p w:rsidR="007847C9" w:rsidRPr="00BC2671" w:rsidRDefault="007847C9" w:rsidP="0059331A">
            <w:pPr>
              <w:rPr>
                <w:rFonts w:ascii="Arial" w:hAnsi="Arial" w:cs="Arial"/>
                <w:color w:val="000000"/>
                <w:sz w:val="24"/>
                <w:szCs w:val="24"/>
              </w:rPr>
            </w:pPr>
          </w:p>
        </w:tc>
        <w:tc>
          <w:tcPr>
            <w:tcW w:w="1701"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 xml:space="preserve">By 2020 </w:t>
            </w: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By 2020</w:t>
            </w:r>
          </w:p>
        </w:tc>
        <w:tc>
          <w:tcPr>
            <w:tcW w:w="3543"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 xml:space="preserve">Redevelop the visitor facilities at </w:t>
            </w:r>
            <w:proofErr w:type="spellStart"/>
            <w:r w:rsidRPr="00BC2671">
              <w:rPr>
                <w:rFonts w:ascii="Arial" w:hAnsi="Arial" w:cs="Arial"/>
                <w:color w:val="000000"/>
                <w:sz w:val="24"/>
                <w:szCs w:val="24"/>
              </w:rPr>
              <w:t>Lepe</w:t>
            </w:r>
            <w:proofErr w:type="spellEnd"/>
            <w:r w:rsidRPr="00BC2671">
              <w:rPr>
                <w:rFonts w:ascii="Arial" w:hAnsi="Arial" w:cs="Arial"/>
                <w:color w:val="000000"/>
                <w:sz w:val="24"/>
                <w:szCs w:val="24"/>
              </w:rPr>
              <w:t xml:space="preserve"> to provide a flagship country park incorporating sustainable design and interpretation relating to the coast and Forest.  </w:t>
            </w:r>
          </w:p>
          <w:p w:rsidR="007847C9" w:rsidRPr="00BC2671" w:rsidRDefault="007847C9" w:rsidP="0059331A">
            <w:pPr>
              <w:rPr>
                <w:rFonts w:ascii="Arial" w:hAnsi="Arial" w:cs="Arial"/>
                <w:color w:val="000000"/>
                <w:sz w:val="24"/>
                <w:szCs w:val="24"/>
              </w:rPr>
            </w:pPr>
          </w:p>
          <w:p w:rsidR="007847C9" w:rsidRPr="00BC2671" w:rsidRDefault="007847C9" w:rsidP="00AD4054">
            <w:pPr>
              <w:ind w:right="-102"/>
              <w:rPr>
                <w:rFonts w:ascii="Arial" w:hAnsi="Arial" w:cs="Arial"/>
                <w:color w:val="000000"/>
                <w:sz w:val="24"/>
                <w:szCs w:val="24"/>
              </w:rPr>
            </w:pPr>
            <w:r w:rsidRPr="00BC2671">
              <w:rPr>
                <w:rFonts w:ascii="Arial" w:hAnsi="Arial" w:cs="Arial"/>
                <w:color w:val="000000"/>
                <w:sz w:val="24"/>
                <w:szCs w:val="24"/>
              </w:rPr>
              <w:t>Work with individual communities to design and fund at least five projects annually to help improve local rights of way or access to countryside recreation.</w:t>
            </w:r>
          </w:p>
        </w:tc>
        <w:tc>
          <w:tcPr>
            <w:tcW w:w="2046"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 xml:space="preserve">Hampshire County Council </w:t>
            </w: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NFNPA, other funding sources</w:t>
            </w: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p w:rsidR="007847C9" w:rsidRPr="00BC2671" w:rsidRDefault="007847C9" w:rsidP="0059331A">
            <w:pPr>
              <w:rPr>
                <w:rFonts w:ascii="Arial" w:hAnsi="Arial" w:cs="Arial"/>
                <w:color w:val="000000"/>
                <w:sz w:val="24"/>
                <w:szCs w:val="24"/>
              </w:rPr>
            </w:pPr>
          </w:p>
        </w:tc>
      </w:tr>
      <w:tr w:rsidR="007847C9" w:rsidRPr="00BC2671" w:rsidTr="007847C9">
        <w:trPr>
          <w:trHeight w:val="1235"/>
        </w:trPr>
        <w:tc>
          <w:tcPr>
            <w:tcW w:w="1980" w:type="dxa"/>
            <w:vMerge/>
          </w:tcPr>
          <w:p w:rsidR="007847C9" w:rsidRPr="00BC2671" w:rsidRDefault="007847C9" w:rsidP="0059331A">
            <w:pPr>
              <w:rPr>
                <w:rFonts w:ascii="Arial" w:hAnsi="Arial" w:cs="Arial"/>
                <w:b/>
                <w:bCs/>
                <w:color w:val="000000"/>
                <w:sz w:val="24"/>
                <w:szCs w:val="24"/>
              </w:rPr>
            </w:pPr>
          </w:p>
        </w:tc>
        <w:tc>
          <w:tcPr>
            <w:tcW w:w="1984" w:type="dxa"/>
          </w:tcPr>
          <w:p w:rsidR="007847C9" w:rsidRPr="006A02CC" w:rsidRDefault="007847C9" w:rsidP="007847C9">
            <w:pPr>
              <w:ind w:right="-103"/>
              <w:rPr>
                <w:rFonts w:ascii="Arial" w:hAnsi="Arial" w:cs="Arial"/>
                <w:color w:val="000000"/>
                <w:sz w:val="24"/>
                <w:szCs w:val="24"/>
              </w:rPr>
            </w:pPr>
            <w:r w:rsidRPr="006A02CC">
              <w:rPr>
                <w:rFonts w:ascii="Arial" w:hAnsi="Arial" w:cs="Arial"/>
                <w:color w:val="000000"/>
                <w:sz w:val="24"/>
                <w:szCs w:val="24"/>
              </w:rPr>
              <w:t>Hampshire Strategic Infrastructure Statement (2017)</w:t>
            </w:r>
          </w:p>
        </w:tc>
        <w:tc>
          <w:tcPr>
            <w:tcW w:w="2694"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Hampshire County Council, Forestry Commission, NFNPA</w:t>
            </w:r>
          </w:p>
        </w:tc>
        <w:tc>
          <w:tcPr>
            <w:tcW w:w="1701"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To be determined</w:t>
            </w:r>
          </w:p>
        </w:tc>
        <w:tc>
          <w:tcPr>
            <w:tcW w:w="3543" w:type="dxa"/>
          </w:tcPr>
          <w:p w:rsidR="007847C9" w:rsidRPr="00BC2671" w:rsidRDefault="007847C9" w:rsidP="007847C9">
            <w:pPr>
              <w:ind w:right="-102"/>
              <w:rPr>
                <w:rFonts w:ascii="Arial" w:hAnsi="Arial" w:cs="Arial"/>
                <w:color w:val="000000"/>
                <w:sz w:val="24"/>
                <w:szCs w:val="24"/>
              </w:rPr>
            </w:pPr>
            <w:r w:rsidRPr="00BC2671">
              <w:rPr>
                <w:rFonts w:ascii="Arial" w:hAnsi="Arial" w:cs="Arial"/>
                <w:color w:val="000000"/>
                <w:sz w:val="24"/>
                <w:szCs w:val="24"/>
              </w:rPr>
              <w:t>Deliver a number of off-road links between tourist attractions and population centres. Indicative cost is £750,000.</w:t>
            </w:r>
          </w:p>
        </w:tc>
        <w:tc>
          <w:tcPr>
            <w:tcW w:w="2046" w:type="dxa"/>
          </w:tcPr>
          <w:p w:rsidR="007847C9" w:rsidRPr="00BC2671" w:rsidRDefault="007847C9" w:rsidP="0059331A">
            <w:pPr>
              <w:rPr>
                <w:rFonts w:ascii="Arial" w:hAnsi="Arial" w:cs="Arial"/>
                <w:color w:val="000000"/>
                <w:sz w:val="24"/>
                <w:szCs w:val="24"/>
              </w:rPr>
            </w:pPr>
            <w:r w:rsidRPr="00BC2671">
              <w:rPr>
                <w:rFonts w:ascii="Arial" w:hAnsi="Arial" w:cs="Arial"/>
                <w:color w:val="000000"/>
                <w:sz w:val="24"/>
                <w:szCs w:val="24"/>
              </w:rPr>
              <w:t xml:space="preserve">HCC Capital programme, NFNPA, Forestry Commission </w:t>
            </w:r>
          </w:p>
        </w:tc>
      </w:tr>
      <w:tr w:rsidR="00981C7A" w:rsidRPr="00BC2671" w:rsidTr="00F94CBC">
        <w:trPr>
          <w:trHeight w:val="2484"/>
        </w:trPr>
        <w:tc>
          <w:tcPr>
            <w:tcW w:w="1980" w:type="dxa"/>
            <w:vMerge/>
          </w:tcPr>
          <w:p w:rsidR="00981C7A" w:rsidRPr="00BC2671" w:rsidRDefault="00981C7A" w:rsidP="0059331A">
            <w:pPr>
              <w:rPr>
                <w:rFonts w:ascii="Arial" w:hAnsi="Arial" w:cs="Arial"/>
                <w:sz w:val="24"/>
                <w:szCs w:val="24"/>
              </w:rPr>
            </w:pPr>
          </w:p>
        </w:tc>
        <w:tc>
          <w:tcPr>
            <w:tcW w:w="1984" w:type="dxa"/>
            <w:vMerge w:val="restart"/>
          </w:tcPr>
          <w:p w:rsidR="00981C7A" w:rsidRPr="00BC2671" w:rsidRDefault="00981C7A" w:rsidP="0059331A">
            <w:pPr>
              <w:rPr>
                <w:rFonts w:ascii="Arial" w:hAnsi="Arial" w:cs="Arial"/>
                <w:color w:val="000000"/>
                <w:sz w:val="24"/>
                <w:szCs w:val="24"/>
              </w:rPr>
            </w:pPr>
            <w:r w:rsidRPr="00BC2671">
              <w:rPr>
                <w:rFonts w:ascii="Arial" w:hAnsi="Arial" w:cs="Arial"/>
                <w:color w:val="000000"/>
                <w:sz w:val="24"/>
                <w:szCs w:val="24"/>
              </w:rPr>
              <w:t xml:space="preserve">New Forest National Park Authority Recreation Management Strategy (2010) </w:t>
            </w:r>
          </w:p>
          <w:p w:rsidR="00981C7A" w:rsidRPr="00BC2671" w:rsidRDefault="00981C7A" w:rsidP="0059331A">
            <w:pPr>
              <w:rPr>
                <w:rFonts w:ascii="Arial" w:hAnsi="Arial" w:cs="Arial"/>
                <w:sz w:val="24"/>
                <w:szCs w:val="24"/>
              </w:rPr>
            </w:pPr>
          </w:p>
        </w:tc>
        <w:tc>
          <w:tcPr>
            <w:tcW w:w="2694" w:type="dxa"/>
          </w:tcPr>
          <w:p w:rsidR="00981C7A" w:rsidRPr="00BC2671" w:rsidRDefault="00981C7A" w:rsidP="0059331A">
            <w:pPr>
              <w:rPr>
                <w:rFonts w:ascii="Arial" w:hAnsi="Arial" w:cs="Arial"/>
                <w:color w:val="000000"/>
                <w:sz w:val="24"/>
                <w:szCs w:val="24"/>
              </w:rPr>
            </w:pPr>
            <w:r w:rsidRPr="00BC2671">
              <w:rPr>
                <w:rFonts w:ascii="Arial" w:hAnsi="Arial" w:cs="Arial"/>
                <w:color w:val="000000"/>
                <w:sz w:val="24"/>
                <w:szCs w:val="24"/>
              </w:rPr>
              <w:t xml:space="preserve">NFNPA and partners </w:t>
            </w:r>
          </w:p>
        </w:tc>
        <w:tc>
          <w:tcPr>
            <w:tcW w:w="1701" w:type="dxa"/>
          </w:tcPr>
          <w:p w:rsidR="00981C7A" w:rsidRPr="00BC2671" w:rsidRDefault="00981C7A" w:rsidP="0059331A">
            <w:pPr>
              <w:rPr>
                <w:rFonts w:ascii="Arial" w:hAnsi="Arial" w:cs="Arial"/>
                <w:color w:val="000000"/>
                <w:sz w:val="24"/>
                <w:szCs w:val="24"/>
              </w:rPr>
            </w:pPr>
            <w:r w:rsidRPr="00BC2671">
              <w:rPr>
                <w:rFonts w:ascii="Arial" w:hAnsi="Arial" w:cs="Arial"/>
                <w:color w:val="000000"/>
                <w:sz w:val="24"/>
                <w:szCs w:val="24"/>
              </w:rPr>
              <w:t xml:space="preserve">Long term strategy </w:t>
            </w:r>
          </w:p>
        </w:tc>
        <w:tc>
          <w:tcPr>
            <w:tcW w:w="3543" w:type="dxa"/>
          </w:tcPr>
          <w:p w:rsidR="00981C7A" w:rsidRPr="00BC2671" w:rsidRDefault="00981C7A" w:rsidP="0059331A">
            <w:pPr>
              <w:rPr>
                <w:rFonts w:ascii="Arial" w:hAnsi="Arial" w:cs="Arial"/>
                <w:color w:val="000000"/>
                <w:sz w:val="24"/>
                <w:szCs w:val="24"/>
              </w:rPr>
            </w:pPr>
            <w:r w:rsidRPr="00BC2671">
              <w:rPr>
                <w:rFonts w:ascii="Arial" w:hAnsi="Arial" w:cs="Arial"/>
                <w:color w:val="000000"/>
                <w:sz w:val="24"/>
                <w:szCs w:val="24"/>
              </w:rPr>
              <w:t xml:space="preserve">Implementation of a ‘Core Route Strategy’ that identifies key existing routes which will be maintained and promoted as a prioritised coherent network across the National Park - and which provides safer links on foot, bicycle and </w:t>
            </w:r>
            <w:proofErr w:type="spellStart"/>
            <w:r w:rsidRPr="00BC2671">
              <w:rPr>
                <w:rFonts w:ascii="Arial" w:hAnsi="Arial" w:cs="Arial"/>
                <w:color w:val="000000"/>
                <w:sz w:val="24"/>
                <w:szCs w:val="24"/>
              </w:rPr>
              <w:t>horse back</w:t>
            </w:r>
            <w:proofErr w:type="spellEnd"/>
            <w:r w:rsidRPr="00BC2671">
              <w:rPr>
                <w:rFonts w:ascii="Arial" w:hAnsi="Arial" w:cs="Arial"/>
                <w:color w:val="000000"/>
                <w:sz w:val="24"/>
                <w:szCs w:val="24"/>
              </w:rPr>
              <w:t xml:space="preserve">. </w:t>
            </w:r>
          </w:p>
        </w:tc>
        <w:tc>
          <w:tcPr>
            <w:tcW w:w="2046" w:type="dxa"/>
          </w:tcPr>
          <w:p w:rsidR="00981C7A" w:rsidRPr="00BC2671" w:rsidRDefault="00981C7A" w:rsidP="0059331A">
            <w:pPr>
              <w:rPr>
                <w:rFonts w:ascii="Arial" w:hAnsi="Arial" w:cs="Arial"/>
                <w:color w:val="000000"/>
                <w:sz w:val="24"/>
                <w:szCs w:val="24"/>
              </w:rPr>
            </w:pPr>
            <w:bookmarkStart w:id="0" w:name="_GoBack"/>
            <w:bookmarkEnd w:id="0"/>
            <w:r w:rsidRPr="00BC2671">
              <w:rPr>
                <w:rFonts w:ascii="Arial" w:hAnsi="Arial" w:cs="Arial"/>
                <w:color w:val="000000"/>
                <w:sz w:val="24"/>
                <w:szCs w:val="24"/>
              </w:rPr>
              <w:t xml:space="preserve">Unknown </w:t>
            </w:r>
          </w:p>
        </w:tc>
      </w:tr>
      <w:tr w:rsidR="006440DD" w:rsidRPr="00BC2671" w:rsidTr="00912558">
        <w:trPr>
          <w:trHeight w:val="1470"/>
        </w:trPr>
        <w:tc>
          <w:tcPr>
            <w:tcW w:w="1980" w:type="dxa"/>
            <w:vMerge/>
          </w:tcPr>
          <w:p w:rsidR="006440DD" w:rsidRPr="00BC2671" w:rsidRDefault="006440DD" w:rsidP="0059331A">
            <w:pPr>
              <w:rPr>
                <w:rFonts w:ascii="Arial" w:hAnsi="Arial" w:cs="Arial"/>
                <w:sz w:val="24"/>
                <w:szCs w:val="24"/>
              </w:rPr>
            </w:pPr>
          </w:p>
        </w:tc>
        <w:tc>
          <w:tcPr>
            <w:tcW w:w="1984" w:type="dxa"/>
            <w:vMerge/>
          </w:tcPr>
          <w:p w:rsidR="006440DD" w:rsidRPr="00BC2671" w:rsidRDefault="006440DD" w:rsidP="0059331A">
            <w:pPr>
              <w:rPr>
                <w:rFonts w:ascii="Arial" w:hAnsi="Arial" w:cs="Arial"/>
                <w:sz w:val="24"/>
                <w:szCs w:val="24"/>
              </w:rPr>
            </w:pPr>
          </w:p>
        </w:tc>
        <w:tc>
          <w:tcPr>
            <w:tcW w:w="2694" w:type="dxa"/>
          </w:tcPr>
          <w:p w:rsidR="006440DD" w:rsidRPr="00BC2671" w:rsidRDefault="006440DD" w:rsidP="0059331A">
            <w:pPr>
              <w:rPr>
                <w:rFonts w:ascii="Arial" w:hAnsi="Arial" w:cs="Arial"/>
                <w:color w:val="000000"/>
                <w:sz w:val="24"/>
                <w:szCs w:val="24"/>
              </w:rPr>
            </w:pPr>
            <w:r w:rsidRPr="00BC2671">
              <w:rPr>
                <w:rFonts w:ascii="Arial" w:hAnsi="Arial" w:cs="Arial"/>
                <w:color w:val="000000"/>
                <w:sz w:val="24"/>
                <w:szCs w:val="24"/>
              </w:rPr>
              <w:t xml:space="preserve">NFNPA, Forestry Commission, Hampshire County Council, Wiltshire Council </w:t>
            </w:r>
          </w:p>
        </w:tc>
        <w:tc>
          <w:tcPr>
            <w:tcW w:w="1701" w:type="dxa"/>
          </w:tcPr>
          <w:p w:rsidR="006440DD" w:rsidRPr="00BC2671" w:rsidRDefault="006440DD" w:rsidP="0059331A">
            <w:pPr>
              <w:rPr>
                <w:rFonts w:ascii="Arial" w:hAnsi="Arial" w:cs="Arial"/>
                <w:color w:val="000000"/>
                <w:sz w:val="24"/>
                <w:szCs w:val="24"/>
              </w:rPr>
            </w:pPr>
            <w:r w:rsidRPr="00BC2671">
              <w:rPr>
                <w:rFonts w:ascii="Arial" w:hAnsi="Arial" w:cs="Arial"/>
                <w:color w:val="000000"/>
                <w:sz w:val="24"/>
                <w:szCs w:val="24"/>
              </w:rPr>
              <w:t xml:space="preserve">Long term strategy </w:t>
            </w:r>
          </w:p>
        </w:tc>
        <w:tc>
          <w:tcPr>
            <w:tcW w:w="3543" w:type="dxa"/>
          </w:tcPr>
          <w:p w:rsidR="006440DD" w:rsidRPr="00BC2671" w:rsidRDefault="006440DD" w:rsidP="0059331A">
            <w:pPr>
              <w:rPr>
                <w:rFonts w:ascii="Arial" w:hAnsi="Arial" w:cs="Arial"/>
                <w:color w:val="000000"/>
                <w:sz w:val="24"/>
                <w:szCs w:val="24"/>
              </w:rPr>
            </w:pPr>
            <w:r w:rsidRPr="00BC2671">
              <w:rPr>
                <w:rFonts w:ascii="Arial" w:hAnsi="Arial" w:cs="Arial"/>
                <w:color w:val="000000"/>
                <w:sz w:val="24"/>
                <w:szCs w:val="24"/>
              </w:rPr>
              <w:t xml:space="preserve">Provision of further guidance on the future management of campsites to reduce the dependency on car use. </w:t>
            </w:r>
          </w:p>
        </w:tc>
        <w:tc>
          <w:tcPr>
            <w:tcW w:w="2046" w:type="dxa"/>
          </w:tcPr>
          <w:p w:rsidR="006440DD" w:rsidRPr="00BC2671" w:rsidRDefault="006440DD" w:rsidP="0059331A">
            <w:pPr>
              <w:rPr>
                <w:rFonts w:ascii="Arial" w:hAnsi="Arial" w:cs="Arial"/>
                <w:color w:val="000000"/>
                <w:sz w:val="24"/>
                <w:szCs w:val="24"/>
              </w:rPr>
            </w:pPr>
            <w:r w:rsidRPr="00BC2671">
              <w:rPr>
                <w:rFonts w:ascii="Arial" w:hAnsi="Arial" w:cs="Arial"/>
                <w:color w:val="000000"/>
                <w:sz w:val="24"/>
                <w:szCs w:val="24"/>
              </w:rPr>
              <w:t xml:space="preserve">Unknown </w:t>
            </w:r>
          </w:p>
        </w:tc>
      </w:tr>
      <w:tr w:rsidR="00912558" w:rsidRPr="00BC2671" w:rsidTr="002D356E">
        <w:trPr>
          <w:trHeight w:val="3312"/>
        </w:trPr>
        <w:tc>
          <w:tcPr>
            <w:tcW w:w="1980" w:type="dxa"/>
            <w:vMerge w:val="restart"/>
          </w:tcPr>
          <w:p w:rsidR="00912558" w:rsidRPr="00BC2671" w:rsidRDefault="00912558" w:rsidP="0059331A">
            <w:pPr>
              <w:rPr>
                <w:rFonts w:ascii="Arial" w:hAnsi="Arial" w:cs="Arial"/>
                <w:color w:val="000000"/>
                <w:sz w:val="24"/>
                <w:szCs w:val="24"/>
              </w:rPr>
            </w:pPr>
            <w:r w:rsidRPr="00BC2671">
              <w:rPr>
                <w:rFonts w:ascii="Arial" w:hAnsi="Arial" w:cs="Arial"/>
                <w:b/>
                <w:bCs/>
                <w:color w:val="000000"/>
                <w:sz w:val="24"/>
                <w:szCs w:val="24"/>
              </w:rPr>
              <w:t xml:space="preserve">OBJECTIVE 9: </w:t>
            </w:r>
          </w:p>
          <w:p w:rsidR="00912558" w:rsidRDefault="00912558" w:rsidP="00FF6087">
            <w:pPr>
              <w:pStyle w:val="Default"/>
            </w:pPr>
            <w:r w:rsidRPr="00BC2671">
              <w:t xml:space="preserve">Reduce the impacts of traffic on the special qualities of the National Park and support a range of sustainable transport alternatives within the Park. </w:t>
            </w:r>
          </w:p>
          <w:p w:rsidR="00912558" w:rsidRPr="00BC2671" w:rsidRDefault="00912558" w:rsidP="00FF6087">
            <w:pPr>
              <w:pStyle w:val="Default"/>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sz w:val="24"/>
                <w:szCs w:val="24"/>
              </w:rPr>
            </w:pPr>
          </w:p>
        </w:tc>
        <w:tc>
          <w:tcPr>
            <w:tcW w:w="1984" w:type="dxa"/>
          </w:tcPr>
          <w:p w:rsidR="00912558" w:rsidRPr="00BC2671" w:rsidRDefault="00912558" w:rsidP="00912558">
            <w:pPr>
              <w:ind w:right="-103"/>
              <w:rPr>
                <w:rFonts w:ascii="Arial" w:hAnsi="Arial" w:cs="Arial"/>
                <w:color w:val="000000"/>
                <w:sz w:val="24"/>
                <w:szCs w:val="24"/>
              </w:rPr>
            </w:pPr>
            <w:r w:rsidRPr="00BC2671">
              <w:rPr>
                <w:rFonts w:ascii="Arial" w:hAnsi="Arial" w:cs="Arial"/>
                <w:color w:val="000000"/>
                <w:sz w:val="24"/>
                <w:szCs w:val="24"/>
              </w:rPr>
              <w:lastRenderedPageBreak/>
              <w:t>Hampshire Countryside Access Plan</w:t>
            </w:r>
            <w:r>
              <w:rPr>
                <w:rFonts w:ascii="Arial" w:hAnsi="Arial" w:cs="Arial"/>
                <w:color w:val="000000"/>
                <w:sz w:val="24"/>
                <w:szCs w:val="24"/>
              </w:rPr>
              <w:t xml:space="preserve"> 2015-2025 (HCAP)</w:t>
            </w:r>
            <w:r w:rsidRPr="00BC2671">
              <w:rPr>
                <w:rFonts w:ascii="Arial" w:hAnsi="Arial" w:cs="Arial"/>
                <w:color w:val="000000"/>
                <w:sz w:val="24"/>
                <w:szCs w:val="24"/>
              </w:rPr>
              <w:t xml:space="preserve">; Wiltshire </w:t>
            </w:r>
            <w:r>
              <w:rPr>
                <w:rFonts w:ascii="Arial" w:hAnsi="Arial" w:cs="Arial"/>
                <w:color w:val="000000"/>
                <w:sz w:val="24"/>
                <w:szCs w:val="24"/>
              </w:rPr>
              <w:t xml:space="preserve">Countryside </w:t>
            </w:r>
            <w:r w:rsidRPr="00A64DB2">
              <w:rPr>
                <w:rFonts w:ascii="Arial" w:hAnsi="Arial" w:cs="Arial"/>
                <w:sz w:val="24"/>
                <w:lang w:val="en"/>
              </w:rPr>
              <w:t>Access Improvement Plan 2015-2025 (CAIP)</w:t>
            </w:r>
          </w:p>
          <w:p w:rsidR="00912558" w:rsidRPr="00BC2671" w:rsidRDefault="00912558" w:rsidP="0059331A">
            <w:pPr>
              <w:rPr>
                <w:rFonts w:ascii="Arial" w:hAnsi="Arial" w:cs="Arial"/>
                <w:color w:val="000000"/>
                <w:sz w:val="24"/>
                <w:szCs w:val="24"/>
              </w:rPr>
            </w:pPr>
          </w:p>
        </w:tc>
        <w:tc>
          <w:tcPr>
            <w:tcW w:w="2694" w:type="dxa"/>
          </w:tcPr>
          <w:p w:rsidR="00912558" w:rsidRPr="00BC2671" w:rsidRDefault="00912558" w:rsidP="00450FAD">
            <w:pPr>
              <w:ind w:right="-108"/>
              <w:rPr>
                <w:rFonts w:ascii="Arial" w:hAnsi="Arial" w:cs="Arial"/>
                <w:color w:val="000000"/>
                <w:sz w:val="24"/>
                <w:szCs w:val="24"/>
              </w:rPr>
            </w:pPr>
            <w:r w:rsidRPr="00BC2671">
              <w:rPr>
                <w:rFonts w:ascii="Arial" w:hAnsi="Arial" w:cs="Arial"/>
                <w:color w:val="000000"/>
                <w:sz w:val="24"/>
                <w:szCs w:val="24"/>
              </w:rPr>
              <w:t xml:space="preserve">Hampshire County Council, NFNPA, Forestry Commission, </w:t>
            </w:r>
            <w:proofErr w:type="spellStart"/>
            <w:r w:rsidRPr="00BC2671">
              <w:rPr>
                <w:rFonts w:ascii="Arial" w:hAnsi="Arial" w:cs="Arial"/>
                <w:color w:val="000000"/>
                <w:sz w:val="24"/>
                <w:szCs w:val="24"/>
              </w:rPr>
              <w:t>Verderers</w:t>
            </w:r>
            <w:proofErr w:type="spellEnd"/>
            <w:r w:rsidRPr="00BC2671">
              <w:rPr>
                <w:rFonts w:ascii="Arial" w:hAnsi="Arial" w:cs="Arial"/>
                <w:color w:val="000000"/>
                <w:sz w:val="24"/>
                <w:szCs w:val="24"/>
              </w:rPr>
              <w:t xml:space="preserve"> of the New Forest</w:t>
            </w:r>
          </w:p>
        </w:tc>
        <w:tc>
          <w:tcPr>
            <w:tcW w:w="1701"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 xml:space="preserve">Ongoing </w:t>
            </w:r>
          </w:p>
        </w:tc>
        <w:tc>
          <w:tcPr>
            <w:tcW w:w="3543" w:type="dxa"/>
          </w:tcPr>
          <w:p w:rsidR="00912558" w:rsidRPr="00BC2671" w:rsidRDefault="00912558" w:rsidP="00912558">
            <w:pPr>
              <w:ind w:right="-102"/>
              <w:rPr>
                <w:rFonts w:ascii="Arial" w:hAnsi="Arial" w:cs="Arial"/>
                <w:color w:val="000000"/>
                <w:sz w:val="24"/>
                <w:szCs w:val="24"/>
              </w:rPr>
            </w:pPr>
            <w:r w:rsidRPr="00BC2671">
              <w:rPr>
                <w:rFonts w:ascii="Arial" w:hAnsi="Arial" w:cs="Arial"/>
                <w:color w:val="000000"/>
                <w:sz w:val="24"/>
                <w:szCs w:val="24"/>
              </w:rPr>
              <w:t xml:space="preserve">Take forward the implementation of the </w:t>
            </w:r>
            <w:r>
              <w:rPr>
                <w:rFonts w:ascii="Arial" w:hAnsi="Arial" w:cs="Arial"/>
                <w:color w:val="000000"/>
                <w:sz w:val="24"/>
                <w:szCs w:val="24"/>
              </w:rPr>
              <w:t xml:space="preserve">HCAP </w:t>
            </w:r>
            <w:r w:rsidRPr="00BC2671">
              <w:rPr>
                <w:rFonts w:ascii="Arial" w:hAnsi="Arial" w:cs="Arial"/>
                <w:color w:val="000000"/>
                <w:sz w:val="24"/>
                <w:szCs w:val="24"/>
              </w:rPr>
              <w:t xml:space="preserve">and the </w:t>
            </w:r>
            <w:r>
              <w:rPr>
                <w:rFonts w:ascii="Arial" w:hAnsi="Arial" w:cs="Arial"/>
                <w:color w:val="000000"/>
                <w:sz w:val="24"/>
                <w:szCs w:val="24"/>
              </w:rPr>
              <w:t>Wiltshire CAIP.</w:t>
            </w:r>
          </w:p>
          <w:p w:rsidR="00912558" w:rsidRPr="00BC2671" w:rsidRDefault="00912558" w:rsidP="00450FAD">
            <w:pPr>
              <w:rPr>
                <w:rFonts w:ascii="Arial" w:hAnsi="Arial" w:cs="Arial"/>
                <w:color w:val="000000"/>
                <w:sz w:val="24"/>
                <w:szCs w:val="24"/>
              </w:rPr>
            </w:pPr>
            <w:r w:rsidRPr="00BC2671">
              <w:rPr>
                <w:rFonts w:ascii="Arial" w:hAnsi="Arial" w:cs="Arial"/>
                <w:color w:val="000000"/>
                <w:sz w:val="24"/>
                <w:szCs w:val="24"/>
              </w:rPr>
              <w:t xml:space="preserve"> </w:t>
            </w:r>
          </w:p>
        </w:tc>
        <w:tc>
          <w:tcPr>
            <w:tcW w:w="2046"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 xml:space="preserve">NFNPA, Hampshire County Council, Wiltshire Council </w:t>
            </w:r>
          </w:p>
        </w:tc>
      </w:tr>
      <w:tr w:rsidR="00912558" w:rsidRPr="00BC2671" w:rsidTr="001F5B58">
        <w:trPr>
          <w:trHeight w:val="3553"/>
        </w:trPr>
        <w:tc>
          <w:tcPr>
            <w:tcW w:w="1980" w:type="dxa"/>
            <w:vMerge/>
          </w:tcPr>
          <w:p w:rsidR="00912558" w:rsidRPr="00BC2671" w:rsidRDefault="00912558" w:rsidP="0059331A">
            <w:pPr>
              <w:rPr>
                <w:rFonts w:ascii="Arial" w:hAnsi="Arial" w:cs="Arial"/>
                <w:sz w:val="24"/>
                <w:szCs w:val="24"/>
              </w:rPr>
            </w:pPr>
          </w:p>
        </w:tc>
        <w:tc>
          <w:tcPr>
            <w:tcW w:w="1984" w:type="dxa"/>
          </w:tcPr>
          <w:p w:rsidR="00912558" w:rsidRPr="00BC2671" w:rsidRDefault="00912558" w:rsidP="0066318D">
            <w:pPr>
              <w:rPr>
                <w:rFonts w:ascii="Arial" w:hAnsi="Arial" w:cs="Arial"/>
                <w:color w:val="000000"/>
                <w:sz w:val="24"/>
                <w:szCs w:val="24"/>
              </w:rPr>
            </w:pPr>
            <w:r w:rsidRPr="006A02CC">
              <w:rPr>
                <w:rFonts w:ascii="Arial" w:hAnsi="Arial" w:cs="Arial"/>
                <w:color w:val="000000"/>
                <w:sz w:val="24"/>
                <w:szCs w:val="24"/>
              </w:rPr>
              <w:t>Partnership Plan for the</w:t>
            </w:r>
            <w:r w:rsidRPr="00BC2671">
              <w:rPr>
                <w:rFonts w:ascii="Arial" w:hAnsi="Arial" w:cs="Arial"/>
                <w:color w:val="000000"/>
                <w:sz w:val="24"/>
                <w:szCs w:val="24"/>
              </w:rPr>
              <w:t xml:space="preserve"> New Forest National Park (2015) </w:t>
            </w:r>
          </w:p>
        </w:tc>
        <w:tc>
          <w:tcPr>
            <w:tcW w:w="2694"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 xml:space="preserve">NFNPA, Hampshire County Council, Wiltshire Council, NFDC </w:t>
            </w: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NFNPA, Hampshire County Council, Forestry Commission</w:t>
            </w:r>
          </w:p>
          <w:p w:rsidR="00912558" w:rsidRPr="00BC2671" w:rsidRDefault="00912558" w:rsidP="0059331A">
            <w:pPr>
              <w:rPr>
                <w:rFonts w:ascii="Arial" w:hAnsi="Arial" w:cs="Arial"/>
                <w:color w:val="000000"/>
                <w:sz w:val="24"/>
                <w:szCs w:val="24"/>
              </w:rPr>
            </w:pPr>
          </w:p>
        </w:tc>
        <w:tc>
          <w:tcPr>
            <w:tcW w:w="1701" w:type="dxa"/>
          </w:tcPr>
          <w:p w:rsidR="00912558" w:rsidRDefault="00912558" w:rsidP="0059331A">
            <w:pPr>
              <w:rPr>
                <w:rFonts w:ascii="Arial" w:hAnsi="Arial" w:cs="Arial"/>
                <w:color w:val="000000"/>
                <w:sz w:val="24"/>
                <w:szCs w:val="24"/>
              </w:rPr>
            </w:pPr>
            <w:r w:rsidRPr="00BC2671">
              <w:rPr>
                <w:rFonts w:ascii="Arial" w:hAnsi="Arial" w:cs="Arial"/>
                <w:color w:val="000000"/>
                <w:sz w:val="24"/>
                <w:szCs w:val="24"/>
              </w:rPr>
              <w:t xml:space="preserve">Long term strategy </w:t>
            </w:r>
          </w:p>
          <w:p w:rsidR="00912558" w:rsidRDefault="00912558" w:rsidP="0059331A">
            <w:pPr>
              <w:rPr>
                <w:rFonts w:ascii="Arial" w:hAnsi="Arial" w:cs="Arial"/>
                <w:color w:val="000000"/>
                <w:sz w:val="24"/>
                <w:szCs w:val="24"/>
              </w:rPr>
            </w:pPr>
          </w:p>
          <w:p w:rsidR="00912558" w:rsidRDefault="00912558" w:rsidP="0059331A">
            <w:pPr>
              <w:rPr>
                <w:rFonts w:ascii="Arial" w:hAnsi="Arial" w:cs="Arial"/>
                <w:color w:val="000000"/>
                <w:sz w:val="24"/>
                <w:szCs w:val="24"/>
              </w:rPr>
            </w:pPr>
          </w:p>
          <w:p w:rsidR="00912558" w:rsidRDefault="00912558" w:rsidP="0059331A">
            <w:pPr>
              <w:rPr>
                <w:rFonts w:ascii="Arial" w:hAnsi="Arial" w:cs="Arial"/>
                <w:color w:val="000000"/>
                <w:sz w:val="24"/>
                <w:szCs w:val="24"/>
              </w:rPr>
            </w:pPr>
          </w:p>
          <w:p w:rsidR="00912558" w:rsidRDefault="00912558" w:rsidP="0059331A">
            <w:pPr>
              <w:rPr>
                <w:rFonts w:ascii="Arial" w:hAnsi="Arial" w:cs="Arial"/>
                <w:color w:val="000000"/>
                <w:sz w:val="24"/>
                <w:szCs w:val="24"/>
              </w:rPr>
            </w:pPr>
          </w:p>
          <w:p w:rsidR="00912558"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r>
              <w:rPr>
                <w:rFonts w:ascii="Arial" w:hAnsi="Arial" w:cs="Arial"/>
                <w:color w:val="000000"/>
                <w:sz w:val="24"/>
                <w:szCs w:val="24"/>
              </w:rPr>
              <w:t>Long term strategy</w:t>
            </w:r>
          </w:p>
        </w:tc>
        <w:tc>
          <w:tcPr>
            <w:tcW w:w="3543"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Improve opportunities to use a range of sustainable transport options, including the New Forest Tour, Beach Bus, other seasonal bus services, rail links, walking and cycling.</w:t>
            </w: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Improve the safety and connectivity of routes used by pedestrians, horse-riders and cyclists to travel between settlements and places of interest in the National Park.</w:t>
            </w:r>
          </w:p>
        </w:tc>
        <w:tc>
          <w:tcPr>
            <w:tcW w:w="2046"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 xml:space="preserve">NFNPA, Hampshire County Council, Wiltshire Council, </w:t>
            </w: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D12E48">
            <w:pPr>
              <w:rPr>
                <w:rFonts w:ascii="Arial" w:hAnsi="Arial" w:cs="Arial"/>
                <w:color w:val="000000"/>
                <w:sz w:val="24"/>
                <w:szCs w:val="24"/>
              </w:rPr>
            </w:pPr>
            <w:r w:rsidRPr="00BC2671">
              <w:rPr>
                <w:rFonts w:ascii="Arial" w:hAnsi="Arial" w:cs="Arial"/>
                <w:color w:val="000000"/>
                <w:sz w:val="24"/>
                <w:szCs w:val="24"/>
              </w:rPr>
              <w:t>NFNPA, Forestry Commission, other sources of funding</w:t>
            </w:r>
          </w:p>
        </w:tc>
      </w:tr>
      <w:tr w:rsidR="00912558" w:rsidRPr="00BC2671" w:rsidTr="00682534">
        <w:trPr>
          <w:trHeight w:val="2208"/>
        </w:trPr>
        <w:tc>
          <w:tcPr>
            <w:tcW w:w="1980" w:type="dxa"/>
            <w:vMerge/>
          </w:tcPr>
          <w:p w:rsidR="00912558" w:rsidRPr="00BC2671" w:rsidRDefault="00912558" w:rsidP="0059331A">
            <w:pPr>
              <w:rPr>
                <w:rFonts w:ascii="Arial" w:hAnsi="Arial" w:cs="Arial"/>
                <w:sz w:val="24"/>
                <w:szCs w:val="24"/>
              </w:rPr>
            </w:pPr>
          </w:p>
        </w:tc>
        <w:tc>
          <w:tcPr>
            <w:tcW w:w="1984"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 xml:space="preserve">New Forest National Park Authority Recreation Management Strategy (2010) </w:t>
            </w:r>
          </w:p>
          <w:p w:rsidR="00912558" w:rsidRPr="00BC2671" w:rsidRDefault="00912558" w:rsidP="0059331A">
            <w:pPr>
              <w:rPr>
                <w:rFonts w:ascii="Arial" w:hAnsi="Arial" w:cs="Arial"/>
                <w:sz w:val="24"/>
                <w:szCs w:val="24"/>
              </w:rPr>
            </w:pPr>
          </w:p>
        </w:tc>
        <w:tc>
          <w:tcPr>
            <w:tcW w:w="2694"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NFNPA, Hampshire County Council, Wiltshire Council, Highways Agency, public transport operators</w:t>
            </w:r>
          </w:p>
        </w:tc>
        <w:tc>
          <w:tcPr>
            <w:tcW w:w="1701"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Long term strategy</w:t>
            </w:r>
          </w:p>
        </w:tc>
        <w:tc>
          <w:tcPr>
            <w:tcW w:w="3543"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Promotion of recreational transport links between the main public transport nodes (e.g. railway stations and ferry terminals in and around the National Park) and popular destinations and the network of ‘Core Routes’.</w:t>
            </w:r>
          </w:p>
        </w:tc>
        <w:tc>
          <w:tcPr>
            <w:tcW w:w="2046"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Unknown</w:t>
            </w:r>
          </w:p>
        </w:tc>
      </w:tr>
      <w:tr w:rsidR="00912558" w:rsidRPr="00BC2671" w:rsidTr="00C022BD">
        <w:trPr>
          <w:trHeight w:val="3789"/>
        </w:trPr>
        <w:tc>
          <w:tcPr>
            <w:tcW w:w="1980" w:type="dxa"/>
            <w:vMerge w:val="restart"/>
          </w:tcPr>
          <w:p w:rsidR="00912558" w:rsidRPr="00BC2671" w:rsidRDefault="00912558" w:rsidP="0059331A">
            <w:pPr>
              <w:rPr>
                <w:rFonts w:ascii="Arial" w:hAnsi="Arial" w:cs="Arial"/>
                <w:sz w:val="24"/>
                <w:szCs w:val="24"/>
              </w:rPr>
            </w:pPr>
          </w:p>
        </w:tc>
        <w:tc>
          <w:tcPr>
            <w:tcW w:w="1984" w:type="dxa"/>
          </w:tcPr>
          <w:p w:rsidR="00912558" w:rsidRPr="00BC2671" w:rsidRDefault="00912558" w:rsidP="00C022BD">
            <w:pPr>
              <w:ind w:right="-103"/>
              <w:rPr>
                <w:rFonts w:ascii="Arial" w:hAnsi="Arial" w:cs="Arial"/>
                <w:color w:val="000000"/>
                <w:sz w:val="24"/>
                <w:szCs w:val="24"/>
              </w:rPr>
            </w:pPr>
            <w:r w:rsidRPr="006A02CC">
              <w:rPr>
                <w:rFonts w:ascii="Arial" w:hAnsi="Arial" w:cs="Arial"/>
                <w:color w:val="000000"/>
                <w:sz w:val="24"/>
                <w:szCs w:val="24"/>
              </w:rPr>
              <w:t>Hampshire Strategic</w:t>
            </w:r>
            <w:r w:rsidRPr="00BC2671">
              <w:rPr>
                <w:rFonts w:ascii="Arial" w:hAnsi="Arial" w:cs="Arial"/>
                <w:color w:val="000000"/>
                <w:sz w:val="24"/>
                <w:szCs w:val="24"/>
              </w:rPr>
              <w:t xml:space="preserve"> Infrastructure Statement (2017)</w:t>
            </w:r>
          </w:p>
        </w:tc>
        <w:tc>
          <w:tcPr>
            <w:tcW w:w="2694"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Hampshire County Council, NFNPA</w:t>
            </w:r>
          </w:p>
        </w:tc>
        <w:tc>
          <w:tcPr>
            <w:tcW w:w="1701"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 xml:space="preserve">Short term (&lt;5 years), medium term (5-10 </w:t>
            </w:r>
            <w:proofErr w:type="spellStart"/>
            <w:r w:rsidRPr="00BC2671">
              <w:rPr>
                <w:rFonts w:ascii="Arial" w:hAnsi="Arial" w:cs="Arial"/>
                <w:color w:val="000000"/>
                <w:sz w:val="24"/>
                <w:szCs w:val="24"/>
              </w:rPr>
              <w:t>yrs</w:t>
            </w:r>
            <w:proofErr w:type="spellEnd"/>
            <w:r w:rsidRPr="00BC2671">
              <w:rPr>
                <w:rFonts w:ascii="Arial" w:hAnsi="Arial" w:cs="Arial"/>
                <w:color w:val="000000"/>
                <w:sz w:val="24"/>
                <w:szCs w:val="24"/>
              </w:rPr>
              <w:t xml:space="preserve">) and long term (10+ </w:t>
            </w:r>
            <w:proofErr w:type="spellStart"/>
            <w:r w:rsidRPr="00BC2671">
              <w:rPr>
                <w:rFonts w:ascii="Arial" w:hAnsi="Arial" w:cs="Arial"/>
                <w:color w:val="000000"/>
                <w:sz w:val="24"/>
                <w:szCs w:val="24"/>
              </w:rPr>
              <w:t>yrs</w:t>
            </w:r>
            <w:proofErr w:type="spellEnd"/>
            <w:r w:rsidRPr="00BC2671">
              <w:rPr>
                <w:rFonts w:ascii="Arial" w:hAnsi="Arial" w:cs="Arial"/>
                <w:color w:val="000000"/>
                <w:sz w:val="24"/>
                <w:szCs w:val="24"/>
              </w:rPr>
              <w:t>)</w:t>
            </w:r>
          </w:p>
          <w:p w:rsidR="00912558" w:rsidRPr="006A02CC" w:rsidRDefault="00912558" w:rsidP="0059331A">
            <w:pPr>
              <w:rPr>
                <w:rFonts w:ascii="Arial" w:hAnsi="Arial" w:cs="Arial"/>
                <w:color w:val="000000"/>
                <w:sz w:val="12"/>
                <w:szCs w:val="24"/>
              </w:rPr>
            </w:pPr>
          </w:p>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Short term, medium term and long term</w:t>
            </w:r>
          </w:p>
          <w:p w:rsidR="00912558" w:rsidRPr="00BC2671" w:rsidRDefault="00912558" w:rsidP="0059331A">
            <w:pPr>
              <w:rPr>
                <w:rFonts w:ascii="Arial" w:hAnsi="Arial" w:cs="Arial"/>
                <w:color w:val="000000"/>
                <w:sz w:val="24"/>
                <w:szCs w:val="24"/>
              </w:rPr>
            </w:pPr>
          </w:p>
          <w:p w:rsidR="00912558" w:rsidRDefault="00912558" w:rsidP="0059331A">
            <w:pPr>
              <w:rPr>
                <w:rFonts w:ascii="Arial" w:hAnsi="Arial" w:cs="Arial"/>
                <w:color w:val="000000"/>
                <w:sz w:val="24"/>
                <w:szCs w:val="24"/>
              </w:rPr>
            </w:pPr>
          </w:p>
          <w:p w:rsidR="006A02CC" w:rsidRPr="00BC2671" w:rsidRDefault="006A02CC"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Short term, medium term and long term</w:t>
            </w:r>
          </w:p>
        </w:tc>
        <w:tc>
          <w:tcPr>
            <w:tcW w:w="3543"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Road network and traffic schemes totalling £1,295,000</w:t>
            </w: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6A02CC" w:rsidRDefault="00912558" w:rsidP="0059331A">
            <w:pPr>
              <w:rPr>
                <w:rFonts w:ascii="Arial" w:hAnsi="Arial" w:cs="Arial"/>
                <w:color w:val="000000"/>
                <w:sz w:val="14"/>
                <w:szCs w:val="24"/>
              </w:rPr>
            </w:pPr>
          </w:p>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Public transport schemes totalling £454,500</w:t>
            </w: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p w:rsidR="006A02CC" w:rsidRDefault="006A02CC"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Cycling and walking schemes totalling £1,104,000</w:t>
            </w:r>
          </w:p>
          <w:p w:rsidR="00912558" w:rsidRPr="00BC2671" w:rsidRDefault="00912558" w:rsidP="0059331A">
            <w:pPr>
              <w:rPr>
                <w:rFonts w:ascii="Arial" w:hAnsi="Arial" w:cs="Arial"/>
                <w:color w:val="000000"/>
                <w:sz w:val="24"/>
                <w:szCs w:val="24"/>
              </w:rPr>
            </w:pPr>
          </w:p>
          <w:p w:rsidR="00912558" w:rsidRPr="00BC2671" w:rsidRDefault="00912558" w:rsidP="0059331A">
            <w:pPr>
              <w:rPr>
                <w:rFonts w:ascii="Arial" w:hAnsi="Arial" w:cs="Arial"/>
                <w:color w:val="000000"/>
                <w:sz w:val="24"/>
                <w:szCs w:val="24"/>
              </w:rPr>
            </w:pPr>
          </w:p>
        </w:tc>
        <w:tc>
          <w:tcPr>
            <w:tcW w:w="2046" w:type="dxa"/>
          </w:tcPr>
          <w:p w:rsidR="00912558" w:rsidRPr="00BC2671" w:rsidRDefault="00912558" w:rsidP="00C022BD">
            <w:pPr>
              <w:ind w:right="-191"/>
              <w:rPr>
                <w:rFonts w:ascii="Arial" w:hAnsi="Arial" w:cs="Arial"/>
                <w:color w:val="000000"/>
                <w:sz w:val="24"/>
                <w:szCs w:val="24"/>
              </w:rPr>
            </w:pPr>
            <w:r w:rsidRPr="00BC2671">
              <w:rPr>
                <w:rFonts w:ascii="Arial" w:hAnsi="Arial" w:cs="Arial"/>
                <w:color w:val="000000"/>
                <w:sz w:val="24"/>
                <w:szCs w:val="24"/>
              </w:rPr>
              <w:t>Hampshire County Council, NFNPA, developer contributions</w:t>
            </w:r>
          </w:p>
          <w:p w:rsidR="00912558" w:rsidRPr="00BC2671" w:rsidRDefault="00912558" w:rsidP="00C022BD">
            <w:pPr>
              <w:ind w:right="-191"/>
              <w:rPr>
                <w:rFonts w:ascii="Arial" w:hAnsi="Arial" w:cs="Arial"/>
                <w:color w:val="000000"/>
                <w:sz w:val="24"/>
                <w:szCs w:val="24"/>
              </w:rPr>
            </w:pPr>
          </w:p>
          <w:p w:rsidR="00912558" w:rsidRPr="00BC2671" w:rsidRDefault="00912558" w:rsidP="00C022BD">
            <w:pPr>
              <w:ind w:right="-191"/>
              <w:rPr>
                <w:rFonts w:ascii="Arial" w:hAnsi="Arial" w:cs="Arial"/>
                <w:color w:val="000000"/>
                <w:sz w:val="24"/>
                <w:szCs w:val="24"/>
              </w:rPr>
            </w:pPr>
          </w:p>
          <w:p w:rsidR="00912558" w:rsidRPr="006A02CC" w:rsidRDefault="00912558" w:rsidP="00C022BD">
            <w:pPr>
              <w:ind w:right="-191"/>
              <w:rPr>
                <w:rFonts w:ascii="Arial" w:hAnsi="Arial" w:cs="Arial"/>
                <w:color w:val="000000"/>
                <w:sz w:val="6"/>
                <w:szCs w:val="24"/>
              </w:rPr>
            </w:pPr>
          </w:p>
          <w:p w:rsidR="00912558" w:rsidRPr="00BC2671" w:rsidRDefault="00912558" w:rsidP="006A02CC">
            <w:pPr>
              <w:ind w:left="37" w:right="-49"/>
              <w:rPr>
                <w:rFonts w:ascii="Arial" w:hAnsi="Arial" w:cs="Arial"/>
                <w:color w:val="000000"/>
                <w:sz w:val="24"/>
                <w:szCs w:val="24"/>
              </w:rPr>
            </w:pPr>
            <w:r w:rsidRPr="00BC2671">
              <w:rPr>
                <w:rFonts w:ascii="Arial" w:hAnsi="Arial" w:cs="Arial"/>
                <w:color w:val="000000"/>
                <w:sz w:val="24"/>
                <w:szCs w:val="24"/>
              </w:rPr>
              <w:t>Hampshire County Council, NFNPA, developer contributions</w:t>
            </w:r>
          </w:p>
          <w:p w:rsidR="00912558" w:rsidRPr="00BC2671" w:rsidRDefault="00912558" w:rsidP="006A02CC">
            <w:pPr>
              <w:ind w:left="37" w:right="-49"/>
              <w:rPr>
                <w:rFonts w:ascii="Arial" w:hAnsi="Arial" w:cs="Arial"/>
                <w:color w:val="000000"/>
                <w:sz w:val="24"/>
                <w:szCs w:val="24"/>
              </w:rPr>
            </w:pPr>
          </w:p>
          <w:p w:rsidR="00912558" w:rsidRPr="00BC2671" w:rsidRDefault="00912558" w:rsidP="006A02CC">
            <w:pPr>
              <w:ind w:left="37" w:right="-49"/>
              <w:rPr>
                <w:rFonts w:ascii="Arial" w:hAnsi="Arial" w:cs="Arial"/>
                <w:color w:val="000000"/>
                <w:sz w:val="24"/>
                <w:szCs w:val="24"/>
              </w:rPr>
            </w:pPr>
            <w:r w:rsidRPr="00BC2671">
              <w:rPr>
                <w:rFonts w:ascii="Arial" w:hAnsi="Arial" w:cs="Arial"/>
                <w:color w:val="000000"/>
                <w:sz w:val="24"/>
                <w:szCs w:val="24"/>
              </w:rPr>
              <w:t>Hampshire County Council, NFNPA, developer contributions</w:t>
            </w:r>
          </w:p>
        </w:tc>
      </w:tr>
      <w:tr w:rsidR="00912558" w:rsidRPr="00BC2671" w:rsidTr="00C00DDB">
        <w:tc>
          <w:tcPr>
            <w:tcW w:w="1980" w:type="dxa"/>
            <w:vMerge/>
          </w:tcPr>
          <w:p w:rsidR="00912558" w:rsidRPr="00BC2671" w:rsidRDefault="00912558" w:rsidP="0059331A">
            <w:pPr>
              <w:rPr>
                <w:rFonts w:ascii="Arial" w:hAnsi="Arial" w:cs="Arial"/>
                <w:sz w:val="24"/>
                <w:szCs w:val="24"/>
              </w:rPr>
            </w:pPr>
          </w:p>
        </w:tc>
        <w:tc>
          <w:tcPr>
            <w:tcW w:w="1984" w:type="dxa"/>
          </w:tcPr>
          <w:p w:rsidR="00912558" w:rsidRPr="00BC2671" w:rsidRDefault="00912558" w:rsidP="00DB1660">
            <w:pPr>
              <w:ind w:right="-114"/>
              <w:rPr>
                <w:rFonts w:ascii="Arial" w:hAnsi="Arial" w:cs="Arial"/>
                <w:color w:val="000000"/>
                <w:sz w:val="24"/>
                <w:szCs w:val="24"/>
              </w:rPr>
            </w:pPr>
            <w:r w:rsidRPr="00BC2671">
              <w:rPr>
                <w:rFonts w:ascii="Arial" w:hAnsi="Arial" w:cs="Arial"/>
                <w:color w:val="000000"/>
                <w:sz w:val="24"/>
                <w:szCs w:val="24"/>
              </w:rPr>
              <w:t>New Forest District Transport Statement Live Schemes (HCC, December 2013)</w:t>
            </w:r>
          </w:p>
        </w:tc>
        <w:tc>
          <w:tcPr>
            <w:tcW w:w="2694"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Hampshire County Council, New Forest District Council, NFNPA</w:t>
            </w:r>
          </w:p>
        </w:tc>
        <w:tc>
          <w:tcPr>
            <w:tcW w:w="1701" w:type="dxa"/>
          </w:tcPr>
          <w:p w:rsidR="00912558" w:rsidRPr="00BC2671" w:rsidRDefault="00912558" w:rsidP="0059331A">
            <w:pPr>
              <w:rPr>
                <w:rFonts w:ascii="Arial" w:hAnsi="Arial" w:cs="Arial"/>
                <w:color w:val="000000"/>
                <w:sz w:val="24"/>
                <w:szCs w:val="24"/>
              </w:rPr>
            </w:pPr>
          </w:p>
        </w:tc>
        <w:tc>
          <w:tcPr>
            <w:tcW w:w="3543"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See</w:t>
            </w:r>
            <w:hyperlink r:id="rId6" w:history="1">
              <w:r w:rsidRPr="00BC2671">
                <w:rPr>
                  <w:rStyle w:val="Hyperlink"/>
                  <w:rFonts w:ascii="Arial" w:hAnsi="Arial" w:cs="Arial"/>
                  <w:sz w:val="24"/>
                  <w:szCs w:val="24"/>
                </w:rPr>
                <w:t xml:space="preserve"> list of transport schemes</w:t>
              </w:r>
            </w:hyperlink>
          </w:p>
        </w:tc>
        <w:tc>
          <w:tcPr>
            <w:tcW w:w="2046" w:type="dxa"/>
          </w:tcPr>
          <w:p w:rsidR="00912558" w:rsidRPr="00BC2671" w:rsidRDefault="00912558" w:rsidP="0059331A">
            <w:pPr>
              <w:rPr>
                <w:rFonts w:ascii="Arial" w:hAnsi="Arial" w:cs="Arial"/>
                <w:color w:val="000000"/>
                <w:sz w:val="24"/>
                <w:szCs w:val="24"/>
              </w:rPr>
            </w:pPr>
            <w:r w:rsidRPr="00BC2671">
              <w:rPr>
                <w:rFonts w:ascii="Arial" w:hAnsi="Arial" w:cs="Arial"/>
                <w:color w:val="000000"/>
                <w:sz w:val="24"/>
                <w:szCs w:val="24"/>
              </w:rPr>
              <w:t>Hampshire County Council, NFNPA, NFDC, developer contributions</w:t>
            </w:r>
          </w:p>
        </w:tc>
      </w:tr>
    </w:tbl>
    <w:p w:rsidR="00D75163" w:rsidRPr="00C14C10" w:rsidRDefault="00DB1660">
      <w:pPr>
        <w:rPr>
          <w:rFonts w:ascii="Arial" w:hAnsi="Arial" w:cs="Arial"/>
          <w:sz w:val="23"/>
          <w:szCs w:val="23"/>
        </w:rPr>
      </w:pPr>
      <w:r>
        <w:rPr>
          <w:rFonts w:ascii="Arial" w:hAnsi="Arial" w:cs="Arial"/>
          <w:sz w:val="23"/>
          <w:szCs w:val="23"/>
        </w:rPr>
        <w:t xml:space="preserve"> </w:t>
      </w:r>
    </w:p>
    <w:sectPr w:rsidR="00D75163" w:rsidRPr="00C14C10" w:rsidSect="007015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182"/>
    <w:multiLevelType w:val="hybridMultilevel"/>
    <w:tmpl w:val="1248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13A"/>
    <w:multiLevelType w:val="multilevel"/>
    <w:tmpl w:val="102853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327398"/>
    <w:multiLevelType w:val="multilevel"/>
    <w:tmpl w:val="D242A9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3838E5"/>
    <w:multiLevelType w:val="hybridMultilevel"/>
    <w:tmpl w:val="DDCC6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43001"/>
    <w:multiLevelType w:val="multilevel"/>
    <w:tmpl w:val="9B3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D4CAD"/>
    <w:multiLevelType w:val="multilevel"/>
    <w:tmpl w:val="7F3A62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2A7B71"/>
    <w:multiLevelType w:val="multilevel"/>
    <w:tmpl w:val="102853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9C63AA"/>
    <w:multiLevelType w:val="multilevel"/>
    <w:tmpl w:val="962699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0726E6"/>
    <w:multiLevelType w:val="multilevel"/>
    <w:tmpl w:val="F04C3A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F3906"/>
    <w:multiLevelType w:val="hybridMultilevel"/>
    <w:tmpl w:val="C180FC1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6E5CF5"/>
    <w:multiLevelType w:val="multilevel"/>
    <w:tmpl w:val="519A15D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A6352F"/>
    <w:multiLevelType w:val="multilevel"/>
    <w:tmpl w:val="FFD654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E33E66"/>
    <w:multiLevelType w:val="hybridMultilevel"/>
    <w:tmpl w:val="01625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D2631"/>
    <w:multiLevelType w:val="hybridMultilevel"/>
    <w:tmpl w:val="B1024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90DEC"/>
    <w:multiLevelType w:val="multilevel"/>
    <w:tmpl w:val="057CBB7C"/>
    <w:lvl w:ilvl="0">
      <w:start w:val="4"/>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806FDA"/>
    <w:multiLevelType w:val="hybridMultilevel"/>
    <w:tmpl w:val="788C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27220"/>
    <w:multiLevelType w:val="hybridMultilevel"/>
    <w:tmpl w:val="EBA4B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C5B9C"/>
    <w:multiLevelType w:val="hybridMultilevel"/>
    <w:tmpl w:val="58AA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E0843"/>
    <w:multiLevelType w:val="hybridMultilevel"/>
    <w:tmpl w:val="5FAA636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EB2396A"/>
    <w:multiLevelType w:val="multilevel"/>
    <w:tmpl w:val="659A38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9"/>
  </w:num>
  <w:num w:numId="3">
    <w:abstractNumId w:val="14"/>
  </w:num>
  <w:num w:numId="4">
    <w:abstractNumId w:val="18"/>
  </w:num>
  <w:num w:numId="5">
    <w:abstractNumId w:val="12"/>
  </w:num>
  <w:num w:numId="6">
    <w:abstractNumId w:val="19"/>
  </w:num>
  <w:num w:numId="7">
    <w:abstractNumId w:val="7"/>
  </w:num>
  <w:num w:numId="8">
    <w:abstractNumId w:val="5"/>
  </w:num>
  <w:num w:numId="9">
    <w:abstractNumId w:val="15"/>
  </w:num>
  <w:num w:numId="10">
    <w:abstractNumId w:val="1"/>
  </w:num>
  <w:num w:numId="11">
    <w:abstractNumId w:val="6"/>
  </w:num>
  <w:num w:numId="12">
    <w:abstractNumId w:val="2"/>
  </w:num>
  <w:num w:numId="13">
    <w:abstractNumId w:val="3"/>
  </w:num>
  <w:num w:numId="14">
    <w:abstractNumId w:val="10"/>
  </w:num>
  <w:num w:numId="15">
    <w:abstractNumId w:val="4"/>
  </w:num>
  <w:num w:numId="16">
    <w:abstractNumId w:val="0"/>
  </w:num>
  <w:num w:numId="17">
    <w:abstractNumId w:val="17"/>
  </w:num>
  <w:num w:numId="18">
    <w:abstractNumId w:val="1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DD"/>
    <w:rsid w:val="000207F1"/>
    <w:rsid w:val="00055475"/>
    <w:rsid w:val="00085D10"/>
    <w:rsid w:val="00096098"/>
    <w:rsid w:val="000A4470"/>
    <w:rsid w:val="000F1EB0"/>
    <w:rsid w:val="00115E16"/>
    <w:rsid w:val="001202BD"/>
    <w:rsid w:val="001313E6"/>
    <w:rsid w:val="00152D0B"/>
    <w:rsid w:val="001610FF"/>
    <w:rsid w:val="00166214"/>
    <w:rsid w:val="00177567"/>
    <w:rsid w:val="00181D7A"/>
    <w:rsid w:val="001925BC"/>
    <w:rsid w:val="001A728E"/>
    <w:rsid w:val="001F4286"/>
    <w:rsid w:val="001F5B58"/>
    <w:rsid w:val="002579AB"/>
    <w:rsid w:val="00265546"/>
    <w:rsid w:val="00295983"/>
    <w:rsid w:val="002B329C"/>
    <w:rsid w:val="002C1707"/>
    <w:rsid w:val="002C3869"/>
    <w:rsid w:val="002C64AF"/>
    <w:rsid w:val="002D2E02"/>
    <w:rsid w:val="002E179F"/>
    <w:rsid w:val="002E1DCC"/>
    <w:rsid w:val="00304DE8"/>
    <w:rsid w:val="003319B1"/>
    <w:rsid w:val="00374B2A"/>
    <w:rsid w:val="00374E0B"/>
    <w:rsid w:val="0039371E"/>
    <w:rsid w:val="003A14DF"/>
    <w:rsid w:val="003A5890"/>
    <w:rsid w:val="00447E91"/>
    <w:rsid w:val="00450FA9"/>
    <w:rsid w:val="00450FAD"/>
    <w:rsid w:val="00454733"/>
    <w:rsid w:val="004C0ACE"/>
    <w:rsid w:val="004D5212"/>
    <w:rsid w:val="004E5EE7"/>
    <w:rsid w:val="0050020D"/>
    <w:rsid w:val="00514D0C"/>
    <w:rsid w:val="00534640"/>
    <w:rsid w:val="00554B2E"/>
    <w:rsid w:val="00583794"/>
    <w:rsid w:val="00597BB0"/>
    <w:rsid w:val="005A7382"/>
    <w:rsid w:val="005E3ED6"/>
    <w:rsid w:val="00602A44"/>
    <w:rsid w:val="00605584"/>
    <w:rsid w:val="006440DD"/>
    <w:rsid w:val="00654185"/>
    <w:rsid w:val="00654304"/>
    <w:rsid w:val="00661AA9"/>
    <w:rsid w:val="0066318D"/>
    <w:rsid w:val="00666C24"/>
    <w:rsid w:val="00682DA2"/>
    <w:rsid w:val="006A02CC"/>
    <w:rsid w:val="006C03BC"/>
    <w:rsid w:val="006E1323"/>
    <w:rsid w:val="007215B0"/>
    <w:rsid w:val="0073312D"/>
    <w:rsid w:val="007847C9"/>
    <w:rsid w:val="00790B21"/>
    <w:rsid w:val="007A163D"/>
    <w:rsid w:val="007E63D6"/>
    <w:rsid w:val="00823E36"/>
    <w:rsid w:val="008543B4"/>
    <w:rsid w:val="00882FF7"/>
    <w:rsid w:val="00886E02"/>
    <w:rsid w:val="008B742E"/>
    <w:rsid w:val="008C2B0B"/>
    <w:rsid w:val="008C3711"/>
    <w:rsid w:val="008D1DAF"/>
    <w:rsid w:val="008F722A"/>
    <w:rsid w:val="00912558"/>
    <w:rsid w:val="00922436"/>
    <w:rsid w:val="00944182"/>
    <w:rsid w:val="00981C7A"/>
    <w:rsid w:val="00991EB9"/>
    <w:rsid w:val="009C559C"/>
    <w:rsid w:val="009F3370"/>
    <w:rsid w:val="00A13F0D"/>
    <w:rsid w:val="00A51F29"/>
    <w:rsid w:val="00A64DB2"/>
    <w:rsid w:val="00A84692"/>
    <w:rsid w:val="00A847CA"/>
    <w:rsid w:val="00A9064E"/>
    <w:rsid w:val="00A97F5E"/>
    <w:rsid w:val="00AB6908"/>
    <w:rsid w:val="00AC0CDE"/>
    <w:rsid w:val="00AD4054"/>
    <w:rsid w:val="00AF14F7"/>
    <w:rsid w:val="00AF33D5"/>
    <w:rsid w:val="00B121EB"/>
    <w:rsid w:val="00B30A7E"/>
    <w:rsid w:val="00BA559B"/>
    <w:rsid w:val="00BA6EF7"/>
    <w:rsid w:val="00BB457E"/>
    <w:rsid w:val="00BC2671"/>
    <w:rsid w:val="00BE416E"/>
    <w:rsid w:val="00BF2929"/>
    <w:rsid w:val="00C00DDB"/>
    <w:rsid w:val="00C022BD"/>
    <w:rsid w:val="00C04C2A"/>
    <w:rsid w:val="00C076CD"/>
    <w:rsid w:val="00C14C10"/>
    <w:rsid w:val="00C339F6"/>
    <w:rsid w:val="00C661E3"/>
    <w:rsid w:val="00C70997"/>
    <w:rsid w:val="00CB094B"/>
    <w:rsid w:val="00CB19D6"/>
    <w:rsid w:val="00CB5CF5"/>
    <w:rsid w:val="00CC4740"/>
    <w:rsid w:val="00D06927"/>
    <w:rsid w:val="00D12E48"/>
    <w:rsid w:val="00D22F90"/>
    <w:rsid w:val="00D50236"/>
    <w:rsid w:val="00D53B57"/>
    <w:rsid w:val="00D547EC"/>
    <w:rsid w:val="00D570DD"/>
    <w:rsid w:val="00D66E13"/>
    <w:rsid w:val="00D75163"/>
    <w:rsid w:val="00DB1660"/>
    <w:rsid w:val="00DE79A3"/>
    <w:rsid w:val="00E44796"/>
    <w:rsid w:val="00E467D7"/>
    <w:rsid w:val="00E559C8"/>
    <w:rsid w:val="00E82601"/>
    <w:rsid w:val="00EA4FAF"/>
    <w:rsid w:val="00ED0438"/>
    <w:rsid w:val="00F0315C"/>
    <w:rsid w:val="00F1484F"/>
    <w:rsid w:val="00F3615D"/>
    <w:rsid w:val="00F5793D"/>
    <w:rsid w:val="00F735A5"/>
    <w:rsid w:val="00FD77B5"/>
    <w:rsid w:val="00FE1275"/>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BF8E"/>
  <w15:chartTrackingRefBased/>
  <w15:docId w15:val="{EF5186A8-BBCE-437C-8B38-583C2F69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0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40DD"/>
    <w:pPr>
      <w:ind w:left="720"/>
      <w:contextualSpacing/>
    </w:pPr>
  </w:style>
  <w:style w:type="table" w:styleId="TableGrid">
    <w:name w:val="Table Grid"/>
    <w:basedOn w:val="TableNormal"/>
    <w:uiPriority w:val="39"/>
    <w:rsid w:val="0064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0207F1"/>
    <w:pPr>
      <w:spacing w:line="201" w:lineRule="atLeast"/>
    </w:pPr>
    <w:rPr>
      <w:rFonts w:ascii="Stag Sans Light" w:hAnsi="Stag Sans Light" w:cstheme="minorBidi"/>
      <w:color w:val="auto"/>
    </w:rPr>
  </w:style>
  <w:style w:type="character" w:styleId="Hyperlink">
    <w:name w:val="Hyperlink"/>
    <w:basedOn w:val="DefaultParagraphFont"/>
    <w:uiPriority w:val="99"/>
    <w:unhideWhenUsed/>
    <w:rsid w:val="00DB1660"/>
    <w:rPr>
      <w:color w:val="0000FF"/>
      <w:u w:val="single"/>
    </w:rPr>
  </w:style>
  <w:style w:type="character" w:styleId="FollowedHyperlink">
    <w:name w:val="FollowedHyperlink"/>
    <w:basedOn w:val="DefaultParagraphFont"/>
    <w:uiPriority w:val="99"/>
    <w:semiHidden/>
    <w:unhideWhenUsed/>
    <w:rsid w:val="008F722A"/>
    <w:rPr>
      <w:color w:val="954F72" w:themeColor="followedHyperlink"/>
      <w:u w:val="single"/>
    </w:rPr>
  </w:style>
  <w:style w:type="paragraph" w:styleId="BalloonText">
    <w:name w:val="Balloon Text"/>
    <w:basedOn w:val="Normal"/>
    <w:link w:val="BalloonTextChar"/>
    <w:uiPriority w:val="99"/>
    <w:semiHidden/>
    <w:unhideWhenUsed/>
    <w:rsid w:val="00C7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4901">
      <w:bodyDiv w:val="1"/>
      <w:marLeft w:val="0"/>
      <w:marRight w:val="0"/>
      <w:marTop w:val="0"/>
      <w:marBottom w:val="0"/>
      <w:divBdr>
        <w:top w:val="none" w:sz="0" w:space="0" w:color="auto"/>
        <w:left w:val="none" w:sz="0" w:space="0" w:color="auto"/>
        <w:bottom w:val="none" w:sz="0" w:space="0" w:color="auto"/>
        <w:right w:val="none" w:sz="0" w:space="0" w:color="auto"/>
      </w:divBdr>
      <w:divsChild>
        <w:div w:id="1360352693">
          <w:marLeft w:val="0"/>
          <w:marRight w:val="0"/>
          <w:marTop w:val="0"/>
          <w:marBottom w:val="0"/>
          <w:divBdr>
            <w:top w:val="none" w:sz="0" w:space="0" w:color="auto"/>
            <w:left w:val="none" w:sz="0" w:space="0" w:color="auto"/>
            <w:bottom w:val="none" w:sz="0" w:space="0" w:color="auto"/>
            <w:right w:val="none" w:sz="0" w:space="0" w:color="auto"/>
          </w:divBdr>
          <w:divsChild>
            <w:div w:id="1800950425">
              <w:marLeft w:val="0"/>
              <w:marRight w:val="0"/>
              <w:marTop w:val="0"/>
              <w:marBottom w:val="0"/>
              <w:divBdr>
                <w:top w:val="none" w:sz="0" w:space="0" w:color="auto"/>
                <w:left w:val="none" w:sz="0" w:space="0" w:color="auto"/>
                <w:bottom w:val="none" w:sz="0" w:space="0" w:color="auto"/>
                <w:right w:val="none" w:sz="0" w:space="0" w:color="auto"/>
              </w:divBdr>
              <w:divsChild>
                <w:div w:id="1705669413">
                  <w:marLeft w:val="0"/>
                  <w:marRight w:val="0"/>
                  <w:marTop w:val="0"/>
                  <w:marBottom w:val="0"/>
                  <w:divBdr>
                    <w:top w:val="none" w:sz="0" w:space="0" w:color="auto"/>
                    <w:left w:val="none" w:sz="0" w:space="0" w:color="auto"/>
                    <w:bottom w:val="none" w:sz="0" w:space="0" w:color="auto"/>
                    <w:right w:val="none" w:sz="0" w:space="0" w:color="auto"/>
                  </w:divBdr>
                  <w:divsChild>
                    <w:div w:id="8580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578">
      <w:bodyDiv w:val="1"/>
      <w:marLeft w:val="0"/>
      <w:marRight w:val="0"/>
      <w:marTop w:val="0"/>
      <w:marBottom w:val="0"/>
      <w:divBdr>
        <w:top w:val="none" w:sz="0" w:space="0" w:color="auto"/>
        <w:left w:val="none" w:sz="0" w:space="0" w:color="auto"/>
        <w:bottom w:val="none" w:sz="0" w:space="0" w:color="auto"/>
        <w:right w:val="none" w:sz="0" w:space="0" w:color="auto"/>
      </w:divBdr>
      <w:divsChild>
        <w:div w:id="748886409">
          <w:marLeft w:val="0"/>
          <w:marRight w:val="0"/>
          <w:marTop w:val="0"/>
          <w:marBottom w:val="0"/>
          <w:divBdr>
            <w:top w:val="none" w:sz="0" w:space="0" w:color="auto"/>
            <w:left w:val="none" w:sz="0" w:space="0" w:color="auto"/>
            <w:bottom w:val="none" w:sz="0" w:space="0" w:color="auto"/>
            <w:right w:val="none" w:sz="0" w:space="0" w:color="auto"/>
          </w:divBdr>
          <w:divsChild>
            <w:div w:id="1215242370">
              <w:marLeft w:val="0"/>
              <w:marRight w:val="0"/>
              <w:marTop w:val="0"/>
              <w:marBottom w:val="0"/>
              <w:divBdr>
                <w:top w:val="none" w:sz="0" w:space="0" w:color="auto"/>
                <w:left w:val="none" w:sz="0" w:space="0" w:color="auto"/>
                <w:bottom w:val="none" w:sz="0" w:space="0" w:color="auto"/>
                <w:right w:val="none" w:sz="0" w:space="0" w:color="auto"/>
              </w:divBdr>
              <w:divsChild>
                <w:div w:id="2059548444">
                  <w:marLeft w:val="0"/>
                  <w:marRight w:val="0"/>
                  <w:marTop w:val="0"/>
                  <w:marBottom w:val="0"/>
                  <w:divBdr>
                    <w:top w:val="none" w:sz="0" w:space="0" w:color="auto"/>
                    <w:left w:val="none" w:sz="0" w:space="0" w:color="auto"/>
                    <w:bottom w:val="none" w:sz="0" w:space="0" w:color="auto"/>
                    <w:right w:val="none" w:sz="0" w:space="0" w:color="auto"/>
                  </w:divBdr>
                  <w:divsChild>
                    <w:div w:id="1816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uments.hants.gov.uk/transport/NFDCTransportStatementPostAdoptionLiveSchemesDecember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1C4D-CC8D-468F-96BB-B87D4538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18</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Applegate</dc:creator>
  <cp:keywords/>
  <dc:description/>
  <cp:lastModifiedBy>Sarah Applegate</cp:lastModifiedBy>
  <cp:revision>68</cp:revision>
  <cp:lastPrinted>2018-01-04T08:55:00Z</cp:lastPrinted>
  <dcterms:created xsi:type="dcterms:W3CDTF">2017-12-15T13:59:00Z</dcterms:created>
  <dcterms:modified xsi:type="dcterms:W3CDTF">2018-01-14T10:20:00Z</dcterms:modified>
</cp:coreProperties>
</file>